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11.05.2017 N 558</w:t>
              <w:br/>
              <w:t xml:space="preserve">(ред. от 24.01.2019)</w:t>
              <w:br/>
              <w:t xml:space="preserve">"Об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мая 2017 г. N 558</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ПРОВЕДЕНИЯ СОВМЕСТНОГО КОНКУРСА НА ПРАВО ЗАКЛЮЧЕНИЯ</w:t>
      </w:r>
    </w:p>
    <w:p>
      <w:pPr>
        <w:pStyle w:val="2"/>
        <w:jc w:val="center"/>
      </w:pPr>
      <w:r>
        <w:rPr>
          <w:sz w:val="20"/>
        </w:rPr>
        <w:t xml:space="preserve">КОНЦЕССИОННОГО СОГЛАШЕНИЯ, ОБЪЕКТОМ КОТОРОГО ЯВЛЯЮТСЯ</w:t>
      </w:r>
    </w:p>
    <w:p>
      <w:pPr>
        <w:pStyle w:val="2"/>
        <w:jc w:val="center"/>
      </w:pPr>
      <w:r>
        <w:rPr>
          <w:sz w:val="20"/>
        </w:rPr>
        <w:t xml:space="preserve">ОБЪЕКТЫ ТЕПЛОСНАБЖЕНИЯ, ЦЕНТРАЛИЗОВАННЫЕ СИСТЕМЫ</w:t>
      </w:r>
    </w:p>
    <w:p>
      <w:pPr>
        <w:pStyle w:val="2"/>
        <w:jc w:val="center"/>
      </w:pPr>
      <w:r>
        <w:rPr>
          <w:sz w:val="20"/>
        </w:rPr>
        <w:t xml:space="preserve">ГОРЯЧЕГО ВОДОСНАБЖЕНИЯ, ХОЛОДНОГО ВОДОСНАБЖЕНИЯ</w:t>
      </w:r>
    </w:p>
    <w:p>
      <w:pPr>
        <w:pStyle w:val="2"/>
        <w:jc w:val="center"/>
      </w:pPr>
      <w:r>
        <w:rPr>
          <w:sz w:val="20"/>
        </w:rPr>
        <w:t xml:space="preserve">И (ИЛИ) ВОДООТВЕДЕНИЯ, ОТДЕЛЬНЫЕ ОБЪЕКТЫ ТАКИХ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24.01.2019 N 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1.07.2005 N 115-ФЗ (ред. от 30.11.2024) &quot;О концессионных соглашениях&quot; {КонсультантПлюс}">
        <w:r>
          <w:rPr>
            <w:sz w:val="20"/>
            <w:color w:val="0000ff"/>
          </w:rPr>
          <w:t xml:space="preserve">частью 1 статьи 50</w:t>
        </w:r>
      </w:hyperlink>
      <w:r>
        <w:rPr>
          <w:sz w:val="20"/>
        </w:rPr>
        <w:t xml:space="preserve"> Федерального закона "О концессионных соглашениях" Правительство Российской Федерации постановляет:</w:t>
      </w:r>
    </w:p>
    <w:p>
      <w:pPr>
        <w:pStyle w:val="0"/>
        <w:spacing w:before="200" w:line-rule="auto"/>
        <w:ind w:firstLine="540"/>
        <w:jc w:val="both"/>
      </w:pPr>
      <w:r>
        <w:rPr>
          <w:sz w:val="20"/>
        </w:rPr>
        <w:t xml:space="preserve">Утвердить прилагаемые </w:t>
      </w:r>
      <w:hyperlink w:history="0" w:anchor="P31" w:tooltip="ОСОБЕННОСТИ">
        <w:r>
          <w:rPr>
            <w:sz w:val="20"/>
            <w:color w:val="0000ff"/>
          </w:rPr>
          <w:t xml:space="preserve">особенности</w:t>
        </w:r>
      </w:hyperlink>
      <w:r>
        <w:rPr>
          <w:sz w:val="20"/>
        </w:rPr>
        <w:t xml:space="preserve">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11 мая 2017 г. N 558</w:t>
      </w:r>
    </w:p>
    <w:p>
      <w:pPr>
        <w:pStyle w:val="0"/>
        <w:jc w:val="both"/>
      </w:pPr>
      <w:r>
        <w:rPr>
          <w:sz w:val="20"/>
        </w:rPr>
      </w:r>
    </w:p>
    <w:bookmarkStart w:id="31" w:name="P31"/>
    <w:bookmarkEnd w:id="31"/>
    <w:p>
      <w:pPr>
        <w:pStyle w:val="2"/>
        <w:jc w:val="center"/>
      </w:pPr>
      <w:r>
        <w:rPr>
          <w:sz w:val="20"/>
        </w:rPr>
        <w:t xml:space="preserve">ОСОБЕННОСТИ</w:t>
      </w:r>
    </w:p>
    <w:p>
      <w:pPr>
        <w:pStyle w:val="2"/>
        <w:jc w:val="center"/>
      </w:pPr>
      <w:r>
        <w:rPr>
          <w:sz w:val="20"/>
        </w:rPr>
        <w:t xml:space="preserve">ПРОВЕДЕНИЯ СОВМЕСТНОГО КОНКУРСА НА ПРАВО ЗАКЛЮЧЕНИЯ</w:t>
      </w:r>
    </w:p>
    <w:p>
      <w:pPr>
        <w:pStyle w:val="2"/>
        <w:jc w:val="center"/>
      </w:pPr>
      <w:r>
        <w:rPr>
          <w:sz w:val="20"/>
        </w:rPr>
        <w:t xml:space="preserve">КОНЦЕССИОННОГО СОГЛАШЕНИЯ, ОБЪЕКТОМ КОТОРОГО ЯВЛЯЮТСЯ</w:t>
      </w:r>
    </w:p>
    <w:p>
      <w:pPr>
        <w:pStyle w:val="2"/>
        <w:jc w:val="center"/>
      </w:pPr>
      <w:r>
        <w:rPr>
          <w:sz w:val="20"/>
        </w:rPr>
        <w:t xml:space="preserve">ОБЪЕКТЫ ТЕПЛОСНАБЖЕНИЯ, ЦЕНТРАЛИЗОВАННЫЕ СИСТЕМЫ</w:t>
      </w:r>
    </w:p>
    <w:p>
      <w:pPr>
        <w:pStyle w:val="2"/>
        <w:jc w:val="center"/>
      </w:pPr>
      <w:r>
        <w:rPr>
          <w:sz w:val="20"/>
        </w:rPr>
        <w:t xml:space="preserve">ГОРЯЧЕГО ВОДОСНАБЖЕНИЯ, ХОЛОДНОГО ВОДОСНАБЖЕНИЯ</w:t>
      </w:r>
    </w:p>
    <w:p>
      <w:pPr>
        <w:pStyle w:val="2"/>
        <w:jc w:val="center"/>
      </w:pPr>
      <w:r>
        <w:rPr>
          <w:sz w:val="20"/>
        </w:rPr>
        <w:t xml:space="preserve">И (ИЛИ) ВОДООТВЕДЕНИЯ, ОТДЕЛЬНЫЕ ОБЪЕКТЫ ТАКИХ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24.01.2019 N 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0" w:name="P40"/>
    <w:bookmarkEnd w:id="40"/>
    <w:p>
      <w:pPr>
        <w:pStyle w:val="0"/>
        <w:ind w:firstLine="540"/>
        <w:jc w:val="both"/>
      </w:pPr>
      <w:r>
        <w:rPr>
          <w:sz w:val="20"/>
        </w:rPr>
        <w:t xml:space="preserve">1. Настоящий документ определяет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право собственности на которые принадлежит или будет принадлежать муниципальному образованию (муниципальным образованиям) и (или) субъекту Российской Федерации (субъектам Российской Федерации) (далее соответственно - концессионное соглашение, совместный конкурс).</w:t>
      </w:r>
    </w:p>
    <w:p>
      <w:pPr>
        <w:pStyle w:val="0"/>
        <w:spacing w:before="200" w:line-rule="auto"/>
        <w:ind w:firstLine="540"/>
        <w:jc w:val="both"/>
      </w:pPr>
      <w:r>
        <w:rPr>
          <w:sz w:val="20"/>
        </w:rPr>
        <w:t xml:space="preserve">2. Совместный конкурс проводится с целью заключения с лицом, определенным в качестве победителя конкурса или в качестве единственного участника конкурса (в случае заключения концессионного соглашения в соответствии с </w:t>
      </w:r>
      <w:hyperlink w:history="0" r:id="rId10" w:tooltip="Федеральный закон от 21.07.2005 N 115-ФЗ (ред. от 30.11.2024) &quot;О концессионных соглашениях&quot; {КонсультантПлюс}">
        <w:r>
          <w:rPr>
            <w:sz w:val="20"/>
            <w:color w:val="0000ff"/>
          </w:rPr>
          <w:t xml:space="preserve">частью 6 статьи 29</w:t>
        </w:r>
      </w:hyperlink>
      <w:r>
        <w:rPr>
          <w:sz w:val="20"/>
        </w:rPr>
        <w:t xml:space="preserve">, </w:t>
      </w:r>
      <w:hyperlink w:history="0" r:id="rId11" w:tooltip="Федеральный закон от 21.07.2005 N 115-ФЗ (ред. от 30.11.2024) &quot;О концессионных соглашениях&quot; {КонсультантПлюс}">
        <w:r>
          <w:rPr>
            <w:sz w:val="20"/>
            <w:color w:val="0000ff"/>
          </w:rPr>
          <w:t xml:space="preserve">частью 7 статьи 32</w:t>
        </w:r>
      </w:hyperlink>
      <w:r>
        <w:rPr>
          <w:sz w:val="20"/>
        </w:rPr>
        <w:t xml:space="preserve"> Федерального закона "О концессионных соглашениях"), нескольких концессионных соглашений,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которые принадлежат или будут принадлежать на праве собственности нескольким публично-правовым образованиям из числа указанных в </w:t>
      </w:r>
      <w:hyperlink w:history="0" w:anchor="P40" w:tooltip="1. Настоящий документ определяет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аво собственности на которые принадлежит или будет принадлежать муниципальному образованию (муниципальным образованиям) и (или) субъекту Российской Федерации (субъектам Российской Федерации) (далее соотве...">
        <w:r>
          <w:rPr>
            <w:sz w:val="20"/>
            <w:color w:val="0000ff"/>
          </w:rPr>
          <w:t xml:space="preserve">пункте 1</w:t>
        </w:r>
      </w:hyperlink>
      <w:r>
        <w:rPr>
          <w:sz w:val="20"/>
        </w:rPr>
        <w:t xml:space="preserve"> настоящего документа.</w:t>
      </w:r>
    </w:p>
    <w:p>
      <w:pPr>
        <w:pStyle w:val="0"/>
        <w:spacing w:before="200" w:line-rule="auto"/>
        <w:ind w:firstLine="540"/>
        <w:jc w:val="both"/>
      </w:pPr>
      <w:r>
        <w:rPr>
          <w:sz w:val="20"/>
        </w:rPr>
        <w:t xml:space="preserve">3. В целях проведения совместного конкурса направляется предложение о проведении совместного конкурса.</w:t>
      </w:r>
    </w:p>
    <w:bookmarkStart w:id="43" w:name="P43"/>
    <w:bookmarkEnd w:id="43"/>
    <w:p>
      <w:pPr>
        <w:pStyle w:val="0"/>
        <w:spacing w:before="200" w:line-rule="auto"/>
        <w:ind w:firstLine="540"/>
        <w:jc w:val="both"/>
      </w:pPr>
      <w:r>
        <w:rPr>
          <w:sz w:val="20"/>
        </w:rPr>
        <w:t xml:space="preserve">4. Предложение о проведении совместного конкурса может быть направлено:</w:t>
      </w:r>
    </w:p>
    <w:p>
      <w:pPr>
        <w:pStyle w:val="0"/>
        <w:spacing w:before="200" w:line-rule="auto"/>
        <w:ind w:firstLine="540"/>
        <w:jc w:val="both"/>
      </w:pPr>
      <w:r>
        <w:rPr>
          <w:sz w:val="20"/>
        </w:rPr>
        <w:t xml:space="preserve">а) лицами, наделенными в соответствии с законодательством Российской Федерации полномочиями по принятию решения о заключении концессионного соглашения;</w:t>
      </w:r>
    </w:p>
    <w:p>
      <w:pPr>
        <w:pStyle w:val="0"/>
        <w:spacing w:before="200" w:line-rule="auto"/>
        <w:ind w:firstLine="540"/>
        <w:jc w:val="both"/>
      </w:pPr>
      <w:r>
        <w:rPr>
          <w:sz w:val="20"/>
        </w:rPr>
        <w:t xml:space="preserve">б)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5. Предложение о проведении совместного конкурса должно содержать:</w:t>
      </w:r>
    </w:p>
    <w:p>
      <w:pPr>
        <w:pStyle w:val="0"/>
        <w:spacing w:before="200" w:line-rule="auto"/>
        <w:ind w:firstLine="540"/>
        <w:jc w:val="both"/>
      </w:pPr>
      <w:r>
        <w:rPr>
          <w:sz w:val="20"/>
        </w:rPr>
        <w:t xml:space="preserve">а) описание имущества, предлагаемого лицом, подающим предложение о проведении совместного конкурса, к включению в состав объекта концессионного соглашения;</w:t>
      </w:r>
    </w:p>
    <w:p>
      <w:pPr>
        <w:pStyle w:val="0"/>
        <w:spacing w:before="200" w:line-rule="auto"/>
        <w:ind w:firstLine="540"/>
        <w:jc w:val="both"/>
      </w:pPr>
      <w:r>
        <w:rPr>
          <w:sz w:val="20"/>
        </w:rPr>
        <w:t xml:space="preserve">б) предполагаемый срок действия концессионного соглашения;</w:t>
      </w:r>
    </w:p>
    <w:p>
      <w:pPr>
        <w:pStyle w:val="0"/>
        <w:spacing w:before="200" w:line-rule="auto"/>
        <w:ind w:firstLine="540"/>
        <w:jc w:val="both"/>
      </w:pPr>
      <w:r>
        <w:rPr>
          <w:sz w:val="20"/>
        </w:rPr>
        <w:t xml:space="preserve">в) предложение о перечне мероприятий, которые необходимо осуществить в целях строительства (модернизации, реконструкции) объекта концессионного соглашения в соответствии с утвержденными в установленном порядке схемой водоснабжения и водоотведения, схемой теплоснабжения.</w:t>
      </w:r>
    </w:p>
    <w:bookmarkStart w:id="50" w:name="P50"/>
    <w:bookmarkEnd w:id="50"/>
    <w:p>
      <w:pPr>
        <w:pStyle w:val="0"/>
        <w:spacing w:before="200" w:line-rule="auto"/>
        <w:ind w:firstLine="540"/>
        <w:jc w:val="both"/>
      </w:pPr>
      <w:r>
        <w:rPr>
          <w:sz w:val="20"/>
        </w:rPr>
        <w:t xml:space="preserve">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w:t>
      </w:r>
      <w:hyperlink w:history="0" w:anchor="P43" w:tooltip="4. Предложение о проведении совместного конкурса может быть направлено:">
        <w:r>
          <w:rPr>
            <w:sz w:val="20"/>
            <w:color w:val="0000ff"/>
          </w:rPr>
          <w:t xml:space="preserve">пункте 4</w:t>
        </w:r>
      </w:hyperlink>
      <w:r>
        <w:rPr>
          <w:sz w:val="20"/>
        </w:rPr>
        <w:t xml:space="preserve">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праве собственности имущество, предлагаемое инициатором проведения совместного конкурса к включению в состав объекта концессионного соглашения.</w:t>
      </w:r>
    </w:p>
    <w:bookmarkStart w:id="51" w:name="P51"/>
    <w:bookmarkEnd w:id="51"/>
    <w:p>
      <w:pPr>
        <w:pStyle w:val="0"/>
        <w:spacing w:before="200" w:line-rule="auto"/>
        <w:ind w:firstLine="540"/>
        <w:jc w:val="both"/>
      </w:pPr>
      <w:r>
        <w:rPr>
          <w:sz w:val="20"/>
        </w:rPr>
        <w:t xml:space="preserve">В ценовых зонах теплоснабжения, определенных в соответствии с Федеральным </w:t>
      </w:r>
      <w:hyperlink w:history="0" r:id="rId12"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 в случае принятия в соответствии с </w:t>
      </w:r>
      <w:hyperlink w:history="0" w:anchor="P75" w:tooltip="17. Решение о заключении концессионных соглашений, конкурсная документация, персональный состав конкурсной комиссии утверждаются совместным актом органов государственной власти и (или) органов местного самоуправления из числа указанных в пункте 6 настоящего документа.">
        <w:r>
          <w:rPr>
            <w:sz w:val="20"/>
            <w:color w:val="0000ff"/>
          </w:rPr>
          <w:t xml:space="preserve">пунктом 17</w:t>
        </w:r>
      </w:hyperlink>
      <w:r>
        <w:rPr>
          <w:sz w:val="20"/>
        </w:rPr>
        <w:t xml:space="preserve"> настоящего документа решения о заключении концессионных соглашений, объектами которых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субъектом Российской Федерации либо муниципальным образованием на рассмотрение предложения о заключении концессионных соглашений, в течение 5 рабочих дней после принятия указанного решения обязан известить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о намерении заключить концессионные соглашения с приложением к извещению конкурсной документации о заключении данных концессионных соглашений.</w:t>
      </w:r>
    </w:p>
    <w:p>
      <w:pPr>
        <w:pStyle w:val="0"/>
        <w:jc w:val="both"/>
      </w:pPr>
      <w:r>
        <w:rPr>
          <w:sz w:val="20"/>
        </w:rPr>
        <w:t xml:space="preserve">(абзац введен </w:t>
      </w:r>
      <w:hyperlink w:history="0" r:id="rId13"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единая теплоснабжающая организация в течение 30 дней со дня поступления указанного извещения уведомит инициатора проведения совместного конкурса в письменной форме любым способом, позволяющим определить дату направления такого уведомления, о готовности заключить концессионные соглашения в отношении соответствующих объектов, данные объекты должны быть исключены из состава имущества, предлагаемого инициатором проведения совместного конкурса для включения в состав объектов концессионных соглашений. При этом исключаемые объекты не должны разъединять функционально или технологически связанные между собой объекты концессионного соглашения. Указанные концессионные соглашения заключаются без проведения конкурса в соответствии с </w:t>
      </w:r>
      <w:hyperlink w:history="0" r:id="rId14" w:tooltip="Федеральный закон от 21.07.2005 N 115-ФЗ (ред. от 30.11.2024) &quot;О концессионных соглашениях&quot; {КонсультантПлюс}">
        <w:r>
          <w:rPr>
            <w:sz w:val="20"/>
            <w:color w:val="0000ff"/>
          </w:rPr>
          <w:t xml:space="preserve">частью 2 статьи 52.1</w:t>
        </w:r>
      </w:hyperlink>
      <w:r>
        <w:rPr>
          <w:sz w:val="20"/>
        </w:rPr>
        <w:t xml:space="preserve"> Федерального закона "О концессионных соглашениях".</w:t>
      </w:r>
    </w:p>
    <w:p>
      <w:pPr>
        <w:pStyle w:val="0"/>
        <w:jc w:val="both"/>
      </w:pPr>
      <w:r>
        <w:rPr>
          <w:sz w:val="20"/>
        </w:rPr>
        <w:t xml:space="preserve">(абзац введен </w:t>
      </w:r>
      <w:hyperlink w:history="0" r:id="rId15"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24.01.2019 N 31)</w:t>
      </w:r>
    </w:p>
    <w:p>
      <w:pPr>
        <w:pStyle w:val="0"/>
        <w:spacing w:before="200" w:line-rule="auto"/>
        <w:ind w:firstLine="540"/>
        <w:jc w:val="both"/>
      </w:pPr>
      <w:r>
        <w:rPr>
          <w:sz w:val="20"/>
        </w:rPr>
        <w:t xml:space="preserve">В случае если единая теплоснабжающая организация в течение 30 дней со дня поступления указанного извещения уведомит инициатора проведения совместного конкурса в письменной форме любым способом, позволяющим определить дату направления такого уведомления, об отказе от заключения концессионных соглашений, объектами которых являются объекты теплоснабжения, централизованные системы горячего водоснабжения, отдельные объекты таких систем, находящиеся в зоне деятельности указанной единой теплоснабжающей организации, или не сообщит о готовности заключить данные концессионные соглашения, концессионные соглашения заключаются на условиях, определенных конкурсной документацией, направленной единой теплоснабжающей организации в соответствии с </w:t>
      </w:r>
      <w:hyperlink w:history="0" w:anchor="P51" w:tooltip="В ценовых зонах теплоснабжения, определенных в соответствии с Федеральным законом &quot;О теплоснабжении&quot;, в случае принятия в соответствии с пунктом 17 настоящего документа решения о заключении концессионных соглашений, объектами которых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субъектом Российской Федерации либо муниципальным образованием на рассм...">
        <w:r>
          <w:rPr>
            <w:sz w:val="20"/>
            <w:color w:val="0000ff"/>
          </w:rPr>
          <w:t xml:space="preserve">абзацем вторым</w:t>
        </w:r>
      </w:hyperlink>
      <w:r>
        <w:rPr>
          <w:sz w:val="20"/>
        </w:rPr>
        <w:t xml:space="preserve"> настоящего пункта.</w:t>
      </w:r>
    </w:p>
    <w:p>
      <w:pPr>
        <w:pStyle w:val="0"/>
        <w:jc w:val="both"/>
      </w:pPr>
      <w:r>
        <w:rPr>
          <w:sz w:val="20"/>
        </w:rPr>
        <w:t xml:space="preserve">(абзац введен </w:t>
      </w:r>
      <w:hyperlink w:history="0" r:id="rId16" w:tooltip="Постановление Правительства РФ от 24.01.2019 N 31 (ред. от 28.0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24.01.2019 N 31)</w:t>
      </w:r>
    </w:p>
    <w:p>
      <w:pPr>
        <w:pStyle w:val="0"/>
        <w:spacing w:before="200" w:line-rule="auto"/>
        <w:ind w:firstLine="540"/>
        <w:jc w:val="both"/>
      </w:pPr>
      <w:r>
        <w:rPr>
          <w:sz w:val="20"/>
        </w:rPr>
        <w:t xml:space="preserve">7. Копия предложения о проведении совместного конкурса направляется инициатором проведения совместного конкурса также в адрес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границах территории которых находится имущество, предлагаемое инициатором проведения совместного конкурса к включению в состав объекта концессионного соглашения.</w:t>
      </w:r>
    </w:p>
    <w:p>
      <w:pPr>
        <w:pStyle w:val="0"/>
        <w:spacing w:before="200" w:line-rule="auto"/>
        <w:ind w:firstLine="540"/>
        <w:jc w:val="both"/>
      </w:pPr>
      <w:r>
        <w:rPr>
          <w:sz w:val="20"/>
        </w:rPr>
        <w:t xml:space="preserve">8. Предложение о проведении совместного конкурса должно быть рассмотрено органами местного самоуправления и (или) органами исполнительной власти субъектов Российской Федерации, которым оно направлено, в течение 30 дней со дня его получения.</w:t>
      </w:r>
    </w:p>
    <w:bookmarkStart w:id="59" w:name="P59"/>
    <w:bookmarkEnd w:id="59"/>
    <w:p>
      <w:pPr>
        <w:pStyle w:val="0"/>
        <w:spacing w:before="200" w:line-rule="auto"/>
        <w:ind w:firstLine="540"/>
        <w:jc w:val="both"/>
      </w:pPr>
      <w:r>
        <w:rPr>
          <w:sz w:val="20"/>
        </w:rPr>
        <w:t xml:space="preserve">9. Органы местного самоуправления и (или) органы исполнительной власти субъектов Российской Федерации, указанные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 принимают решение о:</w:t>
      </w:r>
    </w:p>
    <w:bookmarkStart w:id="60" w:name="P60"/>
    <w:bookmarkEnd w:id="60"/>
    <w:p>
      <w:pPr>
        <w:pStyle w:val="0"/>
        <w:spacing w:before="200" w:line-rule="auto"/>
        <w:ind w:firstLine="540"/>
        <w:jc w:val="both"/>
      </w:pPr>
      <w:r>
        <w:rPr>
          <w:sz w:val="20"/>
        </w:rPr>
        <w:t xml:space="preserve">а)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представленных в предложении условиях;</w:t>
      </w:r>
    </w:p>
    <w:bookmarkStart w:id="61" w:name="P61"/>
    <w:bookmarkEnd w:id="61"/>
    <w:p>
      <w:pPr>
        <w:pStyle w:val="0"/>
        <w:spacing w:before="200" w:line-rule="auto"/>
        <w:ind w:firstLine="540"/>
        <w:jc w:val="both"/>
      </w:pPr>
      <w:r>
        <w:rPr>
          <w:sz w:val="20"/>
        </w:rPr>
        <w:t xml:space="preserve">б)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иных условиях с указанием предлагаемых условий;</w:t>
      </w:r>
    </w:p>
    <w:bookmarkStart w:id="62" w:name="P62"/>
    <w:bookmarkEnd w:id="62"/>
    <w:p>
      <w:pPr>
        <w:pStyle w:val="0"/>
        <w:spacing w:before="200" w:line-rule="auto"/>
        <w:ind w:firstLine="540"/>
        <w:jc w:val="both"/>
      </w:pPr>
      <w:r>
        <w:rPr>
          <w:sz w:val="20"/>
        </w:rPr>
        <w:t xml:space="preserve">в) невозможности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с указанием основания отказа.</w:t>
      </w:r>
    </w:p>
    <w:p>
      <w:pPr>
        <w:pStyle w:val="0"/>
        <w:spacing w:before="200" w:line-rule="auto"/>
        <w:ind w:firstLine="540"/>
        <w:jc w:val="both"/>
      </w:pPr>
      <w:r>
        <w:rPr>
          <w:sz w:val="20"/>
        </w:rPr>
        <w:t xml:space="preserve">10. Решения, принятые в соответствии с </w:t>
      </w:r>
      <w:hyperlink w:history="0" w:anchor="P59" w:tooltip="9. Органы местного самоуправления и (или) органы исполнительной власти субъектов Российской Федерации, указанные в пункте 6 настоящего документа, принимают решение о:">
        <w:r>
          <w:rPr>
            <w:sz w:val="20"/>
            <w:color w:val="0000ff"/>
          </w:rPr>
          <w:t xml:space="preserve">пунктом 9</w:t>
        </w:r>
      </w:hyperlink>
      <w:r>
        <w:rPr>
          <w:sz w:val="20"/>
        </w:rPr>
        <w:t xml:space="preserve"> настоящего документа, направляются каждым органом местного самоуправления и (или) органом исполнительной власти субъекта Российской Федерации из числа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 в адрес инициатора проведения совместного конкурса.</w:t>
      </w:r>
    </w:p>
    <w:p>
      <w:pPr>
        <w:pStyle w:val="0"/>
        <w:spacing w:before="200" w:line-rule="auto"/>
        <w:ind w:firstLine="540"/>
        <w:jc w:val="both"/>
      </w:pPr>
      <w:r>
        <w:rPr>
          <w:sz w:val="20"/>
        </w:rPr>
        <w:t xml:space="preserve">В случае если органом местного самоуправления и (или) органом исполнительной власти субъекта Российской Федерации принято решение, указанное в </w:t>
      </w:r>
      <w:hyperlink w:history="0" w:anchor="P60" w:tooltip="а)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представленных в предложении условиях;">
        <w:r>
          <w:rPr>
            <w:sz w:val="20"/>
            <w:color w:val="0000ff"/>
          </w:rPr>
          <w:t xml:space="preserve">подпункте "а"</w:t>
        </w:r>
      </w:hyperlink>
      <w:r>
        <w:rPr>
          <w:sz w:val="20"/>
        </w:rPr>
        <w:t xml:space="preserve"> или </w:t>
      </w:r>
      <w:hyperlink w:history="0" w:anchor="P61" w:tooltip="б)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иных условиях с указанием предлагаемых условий;">
        <w:r>
          <w:rPr>
            <w:sz w:val="20"/>
            <w:color w:val="0000ff"/>
          </w:rPr>
          <w:t xml:space="preserve">"б" пункта 9</w:t>
        </w:r>
      </w:hyperlink>
      <w:r>
        <w:rPr>
          <w:sz w:val="20"/>
        </w:rPr>
        <w:t xml:space="preserve"> настоящего документа, к такому решению прилагаются сведения о кандидатуре для включения в состав конкурсной комиссии от органа местного самоуправления и (или) от органа исполнительной власти субъекта Российской Федерации с указанием фамилии, имени и отчества кандидата, а также должности и контактных данных.</w:t>
      </w:r>
    </w:p>
    <w:p>
      <w:pPr>
        <w:pStyle w:val="0"/>
        <w:spacing w:before="200" w:line-rule="auto"/>
        <w:ind w:firstLine="540"/>
        <w:jc w:val="both"/>
      </w:pPr>
      <w:r>
        <w:rPr>
          <w:sz w:val="20"/>
        </w:rPr>
        <w:t xml:space="preserve">11. В случае если всеми органами местного самоуправления и (или) органами исполнительной власти субъектов Российской Федерации, указанными в пункте 6 настоящего документа, принято решение, указанное в </w:t>
      </w:r>
      <w:hyperlink w:history="0" w:anchor="P60" w:tooltip="а)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представленных в предложении условиях;">
        <w:r>
          <w:rPr>
            <w:sz w:val="20"/>
            <w:color w:val="0000ff"/>
          </w:rPr>
          <w:t xml:space="preserve">подпункте "а" пункта 9</w:t>
        </w:r>
      </w:hyperlink>
      <w:r>
        <w:rPr>
          <w:sz w:val="20"/>
        </w:rPr>
        <w:t xml:space="preserve"> настоящего документа, указанными органами местного самоуправления и (или) органами исполнительной власти субъектов Российской Федерации заключается соглашение о проведении совместного конкурса в соответствии с </w:t>
      </w:r>
      <w:hyperlink w:history="0" r:id="rId17" w:tooltip="Федеральный закон от 21.07.2005 N 115-ФЗ (ред. от 30.11.2024) &quot;О концессионных соглашениях&quot; {КонсультантПлюс}">
        <w:r>
          <w:rPr>
            <w:sz w:val="20"/>
            <w:color w:val="0000ff"/>
          </w:rPr>
          <w:t xml:space="preserve">частью 1.3 статьи 5</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12. В случае если одним (или более) органом местного самоуправления и (или) органом исполнительной власти субъекта Российской Федерации из числа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 принято решение, указанное в </w:t>
      </w:r>
      <w:hyperlink w:history="0" w:anchor="P61" w:tooltip="б) 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на иных условиях с указанием предлагаемых условий;">
        <w:r>
          <w:rPr>
            <w:sz w:val="20"/>
            <w:color w:val="0000ff"/>
          </w:rPr>
          <w:t xml:space="preserve">подпункте "б" пункта 9</w:t>
        </w:r>
      </w:hyperlink>
      <w:r>
        <w:rPr>
          <w:sz w:val="20"/>
        </w:rPr>
        <w:t xml:space="preserve"> настоящего документа, инициатор проведения совместного конкурса организует проведение согласительного совещания в целях выработки совместного решения по предложению о проведении совместного конкурса. Срок и порядок проведения такого согласительного совещания определяются органами местного самоуправления и (или) органами исполнительной власти субъектов Российской Федерации самостоятельно. По итогам проведения согласительных процедур органами местного самоуправления и (или) органами исполнительной власти субъектов Российской Федерации принимается решение о возможности заключения соглашения о проведении совместного конкурса в соответствии с </w:t>
      </w:r>
      <w:hyperlink w:history="0" r:id="rId18" w:tooltip="Федеральный закон от 21.07.2005 N 115-ФЗ (ред. от 30.11.2024) &quot;О концессионных соглашениях&quot; {КонсультантПлюс}">
        <w:r>
          <w:rPr>
            <w:sz w:val="20"/>
            <w:color w:val="0000ff"/>
          </w:rPr>
          <w:t xml:space="preserve">частью 1.3 статьи 5</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13. В случае если одним (или более) органом местного самоуправления и (или) органом исполнительной власти субъекта Российской Федерации из числа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 принято решение, указанное в </w:t>
      </w:r>
      <w:hyperlink w:history="0" w:anchor="P62" w:tooltip="в) не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с указанием основания отказа.">
        <w:r>
          <w:rPr>
            <w:sz w:val="20"/>
            <w:color w:val="0000ff"/>
          </w:rPr>
          <w:t xml:space="preserve">подпункте "в" пункта 9</w:t>
        </w:r>
      </w:hyperlink>
      <w:r>
        <w:rPr>
          <w:sz w:val="20"/>
        </w:rPr>
        <w:t xml:space="preserve"> настоящего документа, предложение о проведении совместного конкурса считается отклоненным, а инициатор проведения совместного конкурса в течение 5 рабочих дней со дня поступления такого решения направляет в адрес всех органов местного самоуправления и (или) органов исполнительной власти субъектов Российской Федерации,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 уведомление об отзыве предложения о проведении совместного конкурса.</w:t>
      </w:r>
    </w:p>
    <w:p>
      <w:pPr>
        <w:pStyle w:val="0"/>
        <w:spacing w:before="200" w:line-rule="auto"/>
        <w:ind w:firstLine="540"/>
        <w:jc w:val="both"/>
      </w:pPr>
      <w:r>
        <w:rPr>
          <w:sz w:val="20"/>
        </w:rPr>
        <w:t xml:space="preserve">Инициатор проведения совместного конкурса вправе вновь выступить с инициативой о проведении совместного конкурса в случае принятия решения, указанного в </w:t>
      </w:r>
      <w:hyperlink w:history="0" w:anchor="P62" w:tooltip="в) невозможности проведения совместного конкурса на право заключения концессионного соглашения в отношении конкретных объектов недвижимого имущества или недвижимого имущества и движимого имущества, предназначенных для осуществления деятельности, предусмотренной концессионным соглашением, с указанием основания отказа.">
        <w:r>
          <w:rPr>
            <w:sz w:val="20"/>
            <w:color w:val="0000ff"/>
          </w:rPr>
          <w:t xml:space="preserve">подпункте "в" пункта 9</w:t>
        </w:r>
      </w:hyperlink>
      <w:r>
        <w:rPr>
          <w:sz w:val="20"/>
        </w:rPr>
        <w:t xml:space="preserve"> настоящего документа, хотя бы одним органом местного самоуправления или органом исполнительной власти субъекта Российской Федерации из числа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w:t>
      </w:r>
    </w:p>
    <w:p>
      <w:pPr>
        <w:pStyle w:val="0"/>
        <w:spacing w:before="200" w:line-rule="auto"/>
        <w:ind w:firstLine="540"/>
        <w:jc w:val="both"/>
      </w:pPr>
      <w:r>
        <w:rPr>
          <w:sz w:val="20"/>
        </w:rPr>
        <w:t xml:space="preserve">14. Для проведения совместного конкурса организатором совместного конкурса, определенным в соглашении о проведении совместного конкурса, разрабатываются проект решения о заключении концессионных соглашений и конкурсная документация, которые должны соответствовать требованиям, установленным Федеральным </w:t>
      </w:r>
      <w:hyperlink w:history="0" r:id="rId19"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w:t>
      </w:r>
    </w:p>
    <w:p>
      <w:pPr>
        <w:pStyle w:val="0"/>
        <w:spacing w:before="200" w:line-rule="auto"/>
        <w:ind w:firstLine="540"/>
        <w:jc w:val="both"/>
      </w:pPr>
      <w:r>
        <w:rPr>
          <w:sz w:val="20"/>
        </w:rPr>
        <w:t xml:space="preserve">Конкурсная документация должна предусматривать единый перечень документов и материалов, представляемых заявителями и участниками совместного конкурса.</w:t>
      </w:r>
    </w:p>
    <w:p>
      <w:pPr>
        <w:pStyle w:val="0"/>
        <w:spacing w:before="200" w:line-rule="auto"/>
        <w:ind w:firstLine="540"/>
        <w:jc w:val="both"/>
      </w:pPr>
      <w:r>
        <w:rPr>
          <w:sz w:val="20"/>
        </w:rPr>
        <w:t xml:space="preserve">В случае если сведения об имуществе, входящем в состав объекта концессионного соглашения, составляют государственную тайну, участники совместного конкурса должны соответствовать требованиям, предъявляемым законодательством Российской Федерации о государственной тайне, и в таком случае конкурсная документация должна содержать требование о представлении заявителями в составе заявки на участие в совместном конкурсе копии лицензии на проведение работ с использованием сведений соответствующей степени секретности.</w:t>
      </w:r>
    </w:p>
    <w:p>
      <w:pPr>
        <w:pStyle w:val="0"/>
        <w:spacing w:before="200" w:line-rule="auto"/>
        <w:ind w:firstLine="540"/>
        <w:jc w:val="both"/>
      </w:pPr>
      <w:r>
        <w:rPr>
          <w:sz w:val="20"/>
        </w:rPr>
        <w:t xml:space="preserve">15. Минимально допустимые плановые значения показателей деятельности концессионера и долгосрочные параметры регулирования деятельности концессионера, устанавливаемые в проекте решения о заключении концессионных соглашений, конкурсной документации, подлежат согласованию с органом исполнительной власти субъекта Российской Федерации в области регулирования цен (тарифов) в порядке, предусмотренном законодательством Российской Федерации.</w:t>
      </w:r>
    </w:p>
    <w:p>
      <w:pPr>
        <w:pStyle w:val="0"/>
        <w:spacing w:before="200" w:line-rule="auto"/>
        <w:ind w:firstLine="540"/>
        <w:jc w:val="both"/>
      </w:pPr>
      <w:r>
        <w:rPr>
          <w:sz w:val="20"/>
        </w:rPr>
        <w:t xml:space="preserve">16. Проект решения о заключении концессионных соглашений и конкурсная документация подлежат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границах территории которых находится имущество, предлагаемое к включению в состав объекта концессионного соглашения.</w:t>
      </w:r>
    </w:p>
    <w:p>
      <w:pPr>
        <w:pStyle w:val="0"/>
        <w:spacing w:before="200" w:line-rule="auto"/>
        <w:ind w:firstLine="540"/>
        <w:jc w:val="both"/>
      </w:pPr>
      <w:r>
        <w:rPr>
          <w:sz w:val="20"/>
        </w:rPr>
        <w:t xml:space="preserve">Согласование проекта решения о заключении концессионного соглашения и конкурсной документации осуществляется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10 рабочих дней со дня получения таких проекта решения и конкурсной документации.</w:t>
      </w:r>
    </w:p>
    <w:bookmarkStart w:id="75" w:name="P75"/>
    <w:bookmarkEnd w:id="75"/>
    <w:p>
      <w:pPr>
        <w:pStyle w:val="0"/>
        <w:spacing w:before="200" w:line-rule="auto"/>
        <w:ind w:firstLine="540"/>
        <w:jc w:val="both"/>
      </w:pPr>
      <w:r>
        <w:rPr>
          <w:sz w:val="20"/>
        </w:rPr>
        <w:t xml:space="preserve">17. Решение о заключении концессионных соглашений, конкурсная документация, персональный состав конкурсной комиссии утверждаются совместным актом органов государственной власти и (или) органов местного самоуправления из числа указанных в </w:t>
      </w:r>
      <w:hyperlink w:history="0" w:anchor="P50" w:tooltip="6. Предложение о проведении совместного конкурса направляется лицом, выступающим в качестве инициатора проведения совместного конкурса, из числа лиц, указанных в пункте 4 настоящего документа (далее - инициатор проведения совместного конкурса), в адрес всех органов местного самоуправления, действующих от имени муниципальных образований, и (или) органов исполнительной власти субъектов Российской Федерации, действующих от имени субъектов Российской Федерации, которым принадлежит или будет принадлежать на п...">
        <w:r>
          <w:rPr>
            <w:sz w:val="20"/>
            <w:color w:val="0000ff"/>
          </w:rPr>
          <w:t xml:space="preserve">пункте 6</w:t>
        </w:r>
      </w:hyperlink>
      <w:r>
        <w:rPr>
          <w:sz w:val="20"/>
        </w:rPr>
        <w:t xml:space="preserve"> настоящего документа.</w:t>
      </w:r>
    </w:p>
    <w:p>
      <w:pPr>
        <w:pStyle w:val="0"/>
        <w:spacing w:before="200" w:line-rule="auto"/>
        <w:ind w:firstLine="540"/>
        <w:jc w:val="both"/>
      </w:pPr>
      <w:r>
        <w:rPr>
          <w:sz w:val="20"/>
        </w:rPr>
        <w:t xml:space="preserve">18. Конкурсной комиссией при проведении совместного конкурса выполняются функции, предусмотренные </w:t>
      </w:r>
      <w:hyperlink w:history="0" r:id="rId20" w:tooltip="Федеральный закон от 21.07.2005 N 115-ФЗ (ред. от 30.11.2024) &quot;О концессионных соглашениях&quot; {КонсультантПлюс}">
        <w:r>
          <w:rPr>
            <w:sz w:val="20"/>
            <w:color w:val="0000ff"/>
          </w:rPr>
          <w:t xml:space="preserve">статьей 25</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19. Проведение совместного конкурса должно осуществляться конкурсной комиссией с соблюдением требований, установленных федеральными законами, иными нормативными правовыми актами Российской Федерации, законодательством субъектов Российской Федерации, а также нормативными правовыми актами органов местного самоуправления муниципальных образований, участвующих в совместном конкурсе.</w:t>
      </w:r>
    </w:p>
    <w:p>
      <w:pPr>
        <w:pStyle w:val="0"/>
        <w:spacing w:before="200" w:line-rule="auto"/>
        <w:ind w:firstLine="540"/>
        <w:jc w:val="both"/>
      </w:pPr>
      <w:r>
        <w:rPr>
          <w:sz w:val="20"/>
        </w:rPr>
        <w:t xml:space="preserve">20. Для участия в совместном конкурсе заявители подают единую заявку на участие в совместном конкурсе, участники совместного конкурса подают в конкурсную комиссию единое конкурсное предложение.</w:t>
      </w:r>
    </w:p>
    <w:p>
      <w:pPr>
        <w:pStyle w:val="0"/>
        <w:spacing w:before="200" w:line-rule="auto"/>
        <w:ind w:firstLine="540"/>
        <w:jc w:val="both"/>
      </w:pPr>
      <w:r>
        <w:rPr>
          <w:sz w:val="20"/>
        </w:rPr>
        <w:t xml:space="preserve">21. Действия, предусмотренные </w:t>
      </w:r>
      <w:hyperlink w:history="0" r:id="rId21" w:tooltip="Федеральный закон от 21.07.2005 N 115-ФЗ (ред. от 30.11.2024) &quot;О концессионных соглашениях&quot; {КонсультантПлюс}">
        <w:r>
          <w:rPr>
            <w:sz w:val="20"/>
            <w:color w:val="0000ff"/>
          </w:rPr>
          <w:t xml:space="preserve">частью 6 статьи 27</w:t>
        </w:r>
      </w:hyperlink>
      <w:r>
        <w:rPr>
          <w:sz w:val="20"/>
        </w:rPr>
        <w:t xml:space="preserve">, </w:t>
      </w:r>
      <w:hyperlink w:history="0" r:id="rId22" w:tooltip="Федеральный закон от 21.07.2005 N 115-ФЗ (ред. от 30.11.2024) &quot;О концессионных соглашениях&quot; {КонсультантПлюс}">
        <w:r>
          <w:rPr>
            <w:sz w:val="20"/>
            <w:color w:val="0000ff"/>
          </w:rPr>
          <w:t xml:space="preserve">частью 6 статьи 29</w:t>
        </w:r>
      </w:hyperlink>
      <w:r>
        <w:rPr>
          <w:sz w:val="20"/>
        </w:rPr>
        <w:t xml:space="preserve">, </w:t>
      </w:r>
      <w:hyperlink w:history="0" r:id="rId23" w:tooltip="Федеральный закон от 21.07.2005 N 115-ФЗ (ред. от 30.11.2024) &quot;О концессионных соглашениях&quot; {КонсультантПлюс}">
        <w:r>
          <w:rPr>
            <w:sz w:val="20"/>
            <w:color w:val="0000ff"/>
          </w:rPr>
          <w:t xml:space="preserve">частью 7 статьи 32</w:t>
        </w:r>
      </w:hyperlink>
      <w:r>
        <w:rPr>
          <w:sz w:val="20"/>
        </w:rPr>
        <w:t xml:space="preserve"> Федерального закона "О концессионных соглашениях", осуществляются конкурсной комиссией.</w:t>
      </w:r>
    </w:p>
    <w:p>
      <w:pPr>
        <w:pStyle w:val="0"/>
        <w:spacing w:before="200" w:line-rule="auto"/>
        <w:ind w:firstLine="540"/>
        <w:jc w:val="both"/>
      </w:pPr>
      <w:r>
        <w:rPr>
          <w:sz w:val="20"/>
        </w:rPr>
        <w:t xml:space="preserve">22. Каждым органом местного самоуправления и (или) органом исполнительной власти субъекта Российской Федерации, участвующим в совместном конкурсе, с победителем совместного конкурса в порядке, предусмотренном Федеральным </w:t>
      </w:r>
      <w:hyperlink w:history="0" r:id="rId24"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заключается концессионное соглашение в отношении той части имущества, которая указана в конкурсной документации и которая принадлежит или будет принадлежать на праве собственности соответствующему муниципальному образованию и (или) субъекту Российской Федерации.</w:t>
      </w:r>
    </w:p>
    <w:p>
      <w:pPr>
        <w:pStyle w:val="0"/>
        <w:spacing w:before="200" w:line-rule="auto"/>
        <w:ind w:firstLine="540"/>
        <w:jc w:val="both"/>
      </w:pPr>
      <w:r>
        <w:rPr>
          <w:sz w:val="20"/>
        </w:rPr>
        <w:t xml:space="preserve">23. Решение об отказе в заключении концессионных соглашений принимается конкурсной комиссией в случаях, указанных в </w:t>
      </w:r>
      <w:hyperlink w:history="0" r:id="rId25" w:tooltip="Федеральный закон от 21.07.2005 N 115-ФЗ (ред. от 30.11.2024) &quot;О концессионных соглашениях&quot; {КонсультантПлюс}">
        <w:r>
          <w:rPr>
            <w:sz w:val="20"/>
            <w:color w:val="0000ff"/>
          </w:rPr>
          <w:t xml:space="preserve">частях 2</w:t>
        </w:r>
      </w:hyperlink>
      <w:r>
        <w:rPr>
          <w:sz w:val="20"/>
        </w:rPr>
        <w:t xml:space="preserve"> - </w:t>
      </w:r>
      <w:hyperlink w:history="0" r:id="rId26" w:tooltip="Федеральный закон от 21.07.2005 N 115-ФЗ (ред. от 30.11.2024) &quot;О концессионных соглашениях&quot; {КонсультантПлюс}">
        <w:r>
          <w:rPr>
            <w:sz w:val="20"/>
            <w:color w:val="0000ff"/>
          </w:rPr>
          <w:t xml:space="preserve">3.2 статьи 36</w:t>
        </w:r>
      </w:hyperlink>
      <w:r>
        <w:rPr>
          <w:sz w:val="20"/>
        </w:rPr>
        <w:t xml:space="preserve"> Федерального закона "О концессионных соглашениях".</w:t>
      </w:r>
    </w:p>
    <w:p>
      <w:pPr>
        <w:pStyle w:val="0"/>
        <w:spacing w:before="200" w:line-rule="auto"/>
        <w:ind w:firstLine="540"/>
        <w:jc w:val="both"/>
      </w:pPr>
      <w:r>
        <w:rPr>
          <w:sz w:val="20"/>
        </w:rPr>
        <w:t xml:space="preserve">24. Подписанные концедентами и концессионером концессионные соглашения в сроки, установленные конкурсной документацией, в случаях, указанных в </w:t>
      </w:r>
      <w:hyperlink w:history="0" r:id="rId27" w:tooltip="Федеральный закон от 21.07.2005 N 115-ФЗ (ред. от 30.11.2024) &quot;О концессионных соглашениях&quot; {КонсультантПлюс}">
        <w:r>
          <w:rPr>
            <w:sz w:val="20"/>
            <w:color w:val="0000ff"/>
          </w:rPr>
          <w:t xml:space="preserve">части 1 статьи 39</w:t>
        </w:r>
      </w:hyperlink>
      <w:r>
        <w:rPr>
          <w:sz w:val="20"/>
        </w:rPr>
        <w:t xml:space="preserve">, </w:t>
      </w:r>
      <w:hyperlink w:history="0" r:id="rId28" w:tooltip="Федеральный закон от 21.07.2005 N 115-ФЗ (ред. от 30.11.2024) &quot;О концессионных соглашениях&quot; {КонсультантПлюс}">
        <w:r>
          <w:rPr>
            <w:sz w:val="20"/>
            <w:color w:val="0000ff"/>
          </w:rPr>
          <w:t xml:space="preserve">части 2 статьи 40</w:t>
        </w:r>
      </w:hyperlink>
      <w:r>
        <w:rPr>
          <w:sz w:val="20"/>
        </w:rPr>
        <w:t xml:space="preserve"> и </w:t>
      </w:r>
      <w:hyperlink w:history="0" r:id="rId29" w:tooltip="Федеральный закон от 21.07.2005 N 115-ФЗ (ред. от 30.11.2024) &quot;О концессионных соглашениях&quot; {КонсультантПлюс}">
        <w:r>
          <w:rPr>
            <w:sz w:val="20"/>
            <w:color w:val="0000ff"/>
          </w:rPr>
          <w:t xml:space="preserve">части 2 статьи 50</w:t>
        </w:r>
      </w:hyperlink>
      <w:r>
        <w:rPr>
          <w:sz w:val="20"/>
        </w:rPr>
        <w:t xml:space="preserve"> Федерального закона "О концессионных соглашениях", направляются конкурсной комиссией на подписание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границах территории которых находится имущество, передаваемое по таким концессионным соглашениям. В случае неподписания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таких концессионных соглашений, концессионные соглашения считаются незаключенными.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11.05.2017 N 558</w:t>
            <w:br/>
            <w:t>(ред. от 24.01.2019)</w:t>
            <w:br/>
            <w:t>"Об особенностях проведения совместного конкурса...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375597&amp;dst=100033" TargetMode = "External"/>
	<Relationship Id="rId8" Type="http://schemas.openxmlformats.org/officeDocument/2006/relationships/hyperlink" Target="https://login.consultant.ru/link/?req=doc&amp;base=RZR&amp;n=492049&amp;dst=432" TargetMode = "External"/>
	<Relationship Id="rId9" Type="http://schemas.openxmlformats.org/officeDocument/2006/relationships/hyperlink" Target="https://login.consultant.ru/link/?req=doc&amp;base=RZR&amp;n=375597&amp;dst=100033" TargetMode = "External"/>
	<Relationship Id="rId10" Type="http://schemas.openxmlformats.org/officeDocument/2006/relationships/hyperlink" Target="https://login.consultant.ru/link/?req=doc&amp;base=RZR&amp;n=492049&amp;dst=100449" TargetMode = "External"/>
	<Relationship Id="rId11" Type="http://schemas.openxmlformats.org/officeDocument/2006/relationships/hyperlink" Target="https://login.consultant.ru/link/?req=doc&amp;base=RZR&amp;n=492049&amp;dst=35" TargetMode = "External"/>
	<Relationship Id="rId12" Type="http://schemas.openxmlformats.org/officeDocument/2006/relationships/hyperlink" Target="https://login.consultant.ru/link/?req=doc&amp;base=RZR&amp;n=479724" TargetMode = "External"/>
	<Relationship Id="rId13" Type="http://schemas.openxmlformats.org/officeDocument/2006/relationships/hyperlink" Target="https://login.consultant.ru/link/?req=doc&amp;base=RZR&amp;n=375597&amp;dst=100033" TargetMode = "External"/>
	<Relationship Id="rId14" Type="http://schemas.openxmlformats.org/officeDocument/2006/relationships/hyperlink" Target="https://login.consultant.ru/link/?req=doc&amp;base=RZR&amp;n=492049&amp;dst=483" TargetMode = "External"/>
	<Relationship Id="rId15" Type="http://schemas.openxmlformats.org/officeDocument/2006/relationships/hyperlink" Target="https://login.consultant.ru/link/?req=doc&amp;base=RZR&amp;n=375597&amp;dst=100035" TargetMode = "External"/>
	<Relationship Id="rId16" Type="http://schemas.openxmlformats.org/officeDocument/2006/relationships/hyperlink" Target="https://login.consultant.ru/link/?req=doc&amp;base=RZR&amp;n=375597&amp;dst=100036" TargetMode = "External"/>
	<Relationship Id="rId17" Type="http://schemas.openxmlformats.org/officeDocument/2006/relationships/hyperlink" Target="https://login.consultant.ru/link/?req=doc&amp;base=RZR&amp;n=492049&amp;dst=141" TargetMode = "External"/>
	<Relationship Id="rId18" Type="http://schemas.openxmlformats.org/officeDocument/2006/relationships/hyperlink" Target="https://login.consultant.ru/link/?req=doc&amp;base=RZR&amp;n=492049&amp;dst=141" TargetMode = "External"/>
	<Relationship Id="rId19" Type="http://schemas.openxmlformats.org/officeDocument/2006/relationships/hyperlink" Target="https://login.consultant.ru/link/?req=doc&amp;base=RZR&amp;n=492049" TargetMode = "External"/>
	<Relationship Id="rId20" Type="http://schemas.openxmlformats.org/officeDocument/2006/relationships/hyperlink" Target="https://login.consultant.ru/link/?req=doc&amp;base=RZR&amp;n=492049&amp;dst=100216" TargetMode = "External"/>
	<Relationship Id="rId21" Type="http://schemas.openxmlformats.org/officeDocument/2006/relationships/hyperlink" Target="https://login.consultant.ru/link/?req=doc&amp;base=RZR&amp;n=492049&amp;dst=100437" TargetMode = "External"/>
	<Relationship Id="rId22" Type="http://schemas.openxmlformats.org/officeDocument/2006/relationships/hyperlink" Target="https://login.consultant.ru/link/?req=doc&amp;base=RZR&amp;n=492049&amp;dst=100449" TargetMode = "External"/>
	<Relationship Id="rId23" Type="http://schemas.openxmlformats.org/officeDocument/2006/relationships/hyperlink" Target="https://login.consultant.ru/link/?req=doc&amp;base=RZR&amp;n=492049&amp;dst=35" TargetMode = "External"/>
	<Relationship Id="rId24" Type="http://schemas.openxmlformats.org/officeDocument/2006/relationships/hyperlink" Target="https://login.consultant.ru/link/?req=doc&amp;base=RZR&amp;n=492049" TargetMode = "External"/>
	<Relationship Id="rId25" Type="http://schemas.openxmlformats.org/officeDocument/2006/relationships/hyperlink" Target="https://login.consultant.ru/link/?req=doc&amp;base=RZR&amp;n=492049&amp;dst=100479" TargetMode = "External"/>
	<Relationship Id="rId26" Type="http://schemas.openxmlformats.org/officeDocument/2006/relationships/hyperlink" Target="https://login.consultant.ru/link/?req=doc&amp;base=RZR&amp;n=492049&amp;dst=100482" TargetMode = "External"/>
	<Relationship Id="rId27" Type="http://schemas.openxmlformats.org/officeDocument/2006/relationships/hyperlink" Target="https://login.consultant.ru/link/?req=doc&amp;base=RZR&amp;n=492049&amp;dst=291" TargetMode = "External"/>
	<Relationship Id="rId28" Type="http://schemas.openxmlformats.org/officeDocument/2006/relationships/hyperlink" Target="https://login.consultant.ru/link/?req=doc&amp;base=RZR&amp;n=492049&amp;dst=317" TargetMode = "External"/>
	<Relationship Id="rId29" Type="http://schemas.openxmlformats.org/officeDocument/2006/relationships/hyperlink" Target="https://login.consultant.ru/link/?req=doc&amp;base=RZR&amp;n=492049&amp;dst=4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11.05.2017 N 558
(ред. от 24.01.2019)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dc:title>
  <dcterms:created xsi:type="dcterms:W3CDTF">2025-01-22T08:39:11Z</dcterms:created>
</cp:coreProperties>
</file>