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ПЕРМСКАЯ ГОРОДСКАЯ ДУМА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марта 2015 г. N 60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МЕСТНЫХ НОРМАТИВОВ </w:t>
      </w:r>
      <w:proofErr w:type="gramStart"/>
      <w:r>
        <w:rPr>
          <w:rFonts w:ascii="Calibri" w:hAnsi="Calibri" w:cs="Calibri"/>
          <w:b/>
          <w:bCs/>
        </w:rPr>
        <w:t>ГРАДОСТРОИТЕЛЬНОГО</w:t>
      </w:r>
      <w:proofErr w:type="gramEnd"/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ПРОЕКТИРОВАНИЯ В ГОРОДЕ ПЕРМИ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>
          <w:rPr>
            <w:rFonts w:ascii="Calibri" w:hAnsi="Calibri" w:cs="Calibri"/>
            <w:color w:val="0000FF"/>
          </w:rPr>
          <w:t>статьями 8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29.2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29.4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Пермская городская Дума решила: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Местные </w:t>
      </w:r>
      <w:hyperlink w:anchor="Par29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градостроительного проектирования в городе Перми согласно приложению к настоящему решению.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решение вступает в силу со дня его официального опубликования.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решения возложить на комитет Пермской городской Думы по пространственному развитию.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Перми -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Пермской городской Думы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И.В.САПКО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Пермской городской Думы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24.03.2015 N 60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9"/>
      <w:bookmarkEnd w:id="0"/>
      <w:r>
        <w:rPr>
          <w:rFonts w:ascii="Calibri" w:hAnsi="Calibri" w:cs="Calibri"/>
          <w:b/>
          <w:bCs/>
        </w:rPr>
        <w:t>МЕСТНЫЕ НОРМАТИВЫ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ГРАДОСТРОИТЕЛЬНОГО ПРОЕКТИРОВАНИЯ В ГОРОДЕ ПЕРМИ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Часть I. Основная часть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I. Общие положения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Градостроительное проектирование в городе Перми - система комплексных действий по подготовке, обсуждению, утверждению и реализации документов градостроительного проектирования, обеспечивающих скоординированность решений в области социально-экономического, территориального и бюджетного планирования, мероприятий и проектов, финансовых планов, технических и архитектурно-строительных проектов, программ, иных решений, принимаемых и реализуемых органами местного самоуправления города Перми в соответствии с градостроительным и иным законодательством.</w:t>
      </w:r>
      <w:proofErr w:type="gramEnd"/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Документы градостроительного проектирования - документы территориального планирования и планы их реализации, правила землепользования и застройки, документация по планировке территории, иные документы в областях, связанных с градостроительным проектированием.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При градостроительном проектировании в части определения численности населения </w:t>
      </w:r>
      <w:r>
        <w:rPr>
          <w:rFonts w:ascii="Calibri" w:hAnsi="Calibri" w:cs="Calibri"/>
        </w:rPr>
        <w:lastRenderedPageBreak/>
        <w:t xml:space="preserve">следует применять дифференцированные по стандартным территориям нормирования (далее - СТН) показатели средних размеров домохозяйств, приведенных в </w:t>
      </w:r>
      <w:hyperlink w:anchor="Par40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 xml:space="preserve"> Местных нормативов: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B92F95" w:rsidSect="00A52C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bookmarkStart w:id="1" w:name="Par40"/>
      <w:bookmarkEnd w:id="1"/>
      <w:r>
        <w:rPr>
          <w:rFonts w:ascii="Calibri" w:hAnsi="Calibri" w:cs="Calibri"/>
        </w:rPr>
        <w:t>Таблица 1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54"/>
        <w:gridCol w:w="680"/>
        <w:gridCol w:w="916"/>
        <w:gridCol w:w="916"/>
        <w:gridCol w:w="916"/>
        <w:gridCol w:w="916"/>
        <w:gridCol w:w="916"/>
        <w:gridCol w:w="907"/>
        <w:gridCol w:w="1020"/>
        <w:gridCol w:w="916"/>
      </w:tblGrid>
      <w:tr w:rsidR="00B92F95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7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для видов функциональных зон</w:t>
            </w:r>
          </w:p>
        </w:tc>
      </w:tr>
      <w:tr w:rsidR="00B92F95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СТН-Ж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СТН-И</w:t>
            </w:r>
          </w:p>
        </w:tc>
      </w:tr>
      <w:tr w:rsidR="00B92F9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размер домохозяйства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2,87</w:t>
            </w:r>
          </w:p>
        </w:tc>
      </w:tr>
    </w:tbl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Расчетное число жителей следует определять по формуле: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20.55pt">
            <v:imagedata r:id="rId8" o:title=""/>
          </v:shape>
        </w:pic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B92F9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- количество жителей;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26" type="#_x0000_t75" style="width:23.65pt;height:19.55pt">
            <v:imagedata r:id="rId9" o:title=""/>
          </v:shape>
        </w:pict>
      </w:r>
      <w:r>
        <w:rPr>
          <w:rFonts w:ascii="Calibri" w:hAnsi="Calibri" w:cs="Calibri"/>
        </w:rPr>
        <w:t xml:space="preserve"> - проектное количество квартир;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27" type="#_x0000_t75" style="width:22.65pt;height:20.55pt">
            <v:imagedata r:id="rId10" o:title=""/>
          </v:shape>
        </w:pict>
      </w:r>
      <w:r>
        <w:rPr>
          <w:rFonts w:ascii="Calibri" w:hAnsi="Calibri" w:cs="Calibri"/>
        </w:rPr>
        <w:t xml:space="preserve"> - средний размер домохозяйства в соответствии с показателями, приведенными в </w:t>
      </w:r>
      <w:hyperlink w:anchor="Par40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 xml:space="preserve"> Местных нормативов.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градостроительном проектировании при оценке итогового (планируемого) с учетом существующего и планируемого к застройке жилищного фонда следует применять средний размер квартир итогового жилищного фонда - 65 квадратных метров.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Местные нормативы - утвержденный в соответствии с Градостроительным </w:t>
      </w:r>
      <w:hyperlink r:id="rId1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нормативный правовой акт города Перми, содержащий совокупность установленных в целях </w:t>
      </w:r>
      <w:proofErr w:type="gramStart"/>
      <w:r>
        <w:rPr>
          <w:rFonts w:ascii="Calibri" w:hAnsi="Calibri" w:cs="Calibri"/>
        </w:rPr>
        <w:t>обеспечения благоприятных условий жизнедеятельности человека расчетных показателей</w:t>
      </w:r>
      <w:proofErr w:type="gramEnd"/>
      <w:r>
        <w:rPr>
          <w:rFonts w:ascii="Calibri" w:hAnsi="Calibri" w:cs="Calibri"/>
        </w:rPr>
        <w:t xml:space="preserve">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города Перми.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Муниципальная стоянка общего пользования для индивидуального автомобильного транспорта - элемент транспортной инфраструктуры местного значения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подпунктом 36 пункта 1 главы 2</w:t>
        </w:r>
      </w:hyperlink>
      <w:r>
        <w:rPr>
          <w:rFonts w:ascii="Calibri" w:hAnsi="Calibri" w:cs="Calibri"/>
        </w:rPr>
        <w:t xml:space="preserve"> Генерального плана города Перми, планирование и размещение которого определяются с учетом </w:t>
      </w:r>
      <w:hyperlink r:id="rId13" w:history="1">
        <w:r>
          <w:rPr>
            <w:rFonts w:ascii="Calibri" w:hAnsi="Calibri" w:cs="Calibri"/>
            <w:color w:val="0000FF"/>
          </w:rPr>
          <w:t>пункта 10 главы 4</w:t>
        </w:r>
      </w:hyperlink>
      <w:r>
        <w:rPr>
          <w:rFonts w:ascii="Calibri" w:hAnsi="Calibri" w:cs="Calibri"/>
        </w:rPr>
        <w:t xml:space="preserve"> Генерального плана города Перми.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Стандартные территории нормирования - территории, определенные </w:t>
      </w:r>
      <w:hyperlink r:id="rId14" w:history="1">
        <w:r>
          <w:rPr>
            <w:rFonts w:ascii="Calibri" w:hAnsi="Calibri" w:cs="Calibri"/>
            <w:color w:val="0000FF"/>
          </w:rPr>
          <w:t>пунктом 24 части 1 главы 2</w:t>
        </w:r>
      </w:hyperlink>
      <w:r>
        <w:rPr>
          <w:rFonts w:ascii="Calibri" w:hAnsi="Calibri" w:cs="Calibri"/>
        </w:rPr>
        <w:t xml:space="preserve"> Генерального плана города Перми и отображенные на карте функционального зонирования Генерального плана города Перми.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II. Расчетные показатели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минимально допустимого уровня обеспеченности объектами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местного значения и расчетные показатели максимально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допустимого уровня территориальной доступности </w:t>
      </w:r>
      <w:proofErr w:type="gramStart"/>
      <w:r>
        <w:rPr>
          <w:rFonts w:ascii="Calibri" w:hAnsi="Calibri" w:cs="Calibri"/>
        </w:rPr>
        <w:t>таких</w:t>
      </w:r>
      <w:proofErr w:type="gramEnd"/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объектов в городе Перми (далее - Минимальные расчетные</w:t>
      </w:r>
      <w:proofErr w:type="gramEnd"/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показатели)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84"/>
      <w:bookmarkEnd w:id="2"/>
      <w:r>
        <w:rPr>
          <w:rFonts w:ascii="Calibri" w:hAnsi="Calibri" w:cs="Calibri"/>
        </w:rPr>
        <w:t>2.1. Минимальные расчетные показатели применяются в отношении объектов: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инфраструктуры социального назначения;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инфраструктуры обращения с твердыми коммунальными отходами (далее - ТКО);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транспортной инфраструктуры;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рекреационной инфраструктуры.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Минимальные расчетные показатели установлены в отношении объектов, указанных в </w:t>
      </w:r>
      <w:hyperlink w:anchor="Par84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Местных нормативов, расположенных на территориях функциональных зон селитебного назначения - СТН.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Значения Минимальных расчетных показателей согласованы с иными показателями градостроительного проектирования и принимаются не ниже значений, установленных Местными нормативами. Посредством Минимальных расчетных показателей уточняются соответствующие расчетные показатели, содержащиеся в Генеральном </w:t>
      </w:r>
      <w:hyperlink r:id="rId15" w:history="1">
        <w:r>
          <w:rPr>
            <w:rFonts w:ascii="Calibri" w:hAnsi="Calibri" w:cs="Calibri"/>
            <w:color w:val="0000FF"/>
          </w:rPr>
          <w:t>плане</w:t>
        </w:r>
      </w:hyperlink>
      <w:r>
        <w:rPr>
          <w:rFonts w:ascii="Calibri" w:hAnsi="Calibri" w:cs="Calibri"/>
        </w:rPr>
        <w:t xml:space="preserve"> города Перми, связанные с его реализацией. При градостроительном проектировании в отношении размещения, строительства, реконструкции применяются дифференцированные по СТН расчетные показатели максимально допустимого уровня территориальной доступности, установленные в соответствии с действующей нормативно-технической документацией.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Объекты инфраструктуры социального назначения.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2.4.1. Местные нормативы в отношении объектов инфраструктуры социального назначения установлены применительно к объектам муниципальных дошкольных образовательных учреждений и объектам муниципальных учреждений среднего (полного) общего образования.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2.4.2. Объекты муниципальных дошкольных образовательных учреждений и муниципальных учреждений среднего (полного) общего образования: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2.4.2.1. объекты муниципальных образовательных учреждений размещаются на </w:t>
      </w:r>
      <w:r>
        <w:rPr>
          <w:rFonts w:ascii="Calibri" w:hAnsi="Calibri" w:cs="Calibri"/>
        </w:rPr>
        <w:lastRenderedPageBreak/>
        <w:t xml:space="preserve">территориях функциональных зон селитебного назначения - СТН, определенных в </w:t>
      </w:r>
      <w:hyperlink r:id="rId16" w:history="1">
        <w:r>
          <w:rPr>
            <w:rFonts w:ascii="Calibri" w:hAnsi="Calibri" w:cs="Calibri"/>
            <w:color w:val="0000FF"/>
          </w:rPr>
          <w:t>пункте 24 главы 2</w:t>
        </w:r>
      </w:hyperlink>
      <w:r>
        <w:rPr>
          <w:rFonts w:ascii="Calibri" w:hAnsi="Calibri" w:cs="Calibri"/>
        </w:rPr>
        <w:t xml:space="preserve"> Генерального плана города Перми;</w:t>
      </w:r>
      <w:proofErr w:type="gramEnd"/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2.4.2.2. при градостроительном проектировании в отношении размещения, строительства, реконструкции муниципальных дошкольных образовательных учреждений и муниципальных учреждений среднего (полного) общего образования применяются дифференцированные по СТН показатели, указанные в </w:t>
      </w:r>
      <w:hyperlink w:anchor="Par97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 xml:space="preserve"> Местных нормативов: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B92F9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bookmarkStart w:id="3" w:name="Par97"/>
      <w:bookmarkEnd w:id="3"/>
      <w:r>
        <w:rPr>
          <w:rFonts w:ascii="Calibri" w:hAnsi="Calibri" w:cs="Calibri"/>
        </w:rPr>
        <w:t>Таблица 2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780"/>
        <w:gridCol w:w="907"/>
        <w:gridCol w:w="907"/>
        <w:gridCol w:w="907"/>
        <w:gridCol w:w="907"/>
        <w:gridCol w:w="907"/>
        <w:gridCol w:w="964"/>
        <w:gridCol w:w="1020"/>
        <w:gridCol w:w="964"/>
      </w:tblGrid>
      <w:tr w:rsidR="00B92F9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показателей для видов функциональных зон</w:t>
            </w:r>
          </w:p>
        </w:tc>
      </w:tr>
      <w:tr w:rsidR="00B92F9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СТН-Ж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СТН-И</w:t>
            </w:r>
          </w:p>
        </w:tc>
      </w:tr>
      <w:tr w:rsidR="00B92F9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Площадь земельных участков отдельно стоящих объектов дошкольных образовательных учреждений на одно место для одного воспитанника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B92F9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Площадь земельных участков объектов муниципальных учреждений среднего (полного) общего образования на одно место для одного учащегося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</w:tbl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2.4.2.3. для встроенно-пристроенных объектов дошкольных образовательных учреждений площадь земельных участков на одно место для одного воспитанника может быть сокращена (в соответствии с положением, определенным в </w:t>
      </w:r>
      <w:hyperlink r:id="rId17" w:history="1">
        <w:r>
          <w:rPr>
            <w:rFonts w:ascii="Calibri" w:hAnsi="Calibri" w:cs="Calibri"/>
            <w:color w:val="0000FF"/>
          </w:rPr>
          <w:t>примечании 1</w:t>
        </w:r>
      </w:hyperlink>
      <w:r>
        <w:rPr>
          <w:rFonts w:ascii="Calibri" w:hAnsi="Calibri" w:cs="Calibri"/>
        </w:rPr>
        <w:t xml:space="preserve"> к таблице 10 Генерального плана города Перми) и определяется в задании на подготовку соответствующего документа градостроительного проектирования. Проектное решение согласовывается перед утверждением проектной документации соответствующего объекта функциональным органом администрации города Перми, осуществляющим функции управления в сфере образования;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2.4.2.4. при градостроительном проектировании в отношении планирования размещения, строительства и реконструкции муниципальных дошкольных образовательных учреждений и муниципальных учреждений среднего (полного) общего образования применяются Минимальные расчетные показатели на перспективу по городу Перми в целом, указанные в </w:t>
      </w:r>
      <w:hyperlink w:anchor="Par134" w:history="1">
        <w:r>
          <w:rPr>
            <w:rFonts w:ascii="Calibri" w:hAnsi="Calibri" w:cs="Calibri"/>
            <w:color w:val="0000FF"/>
          </w:rPr>
          <w:t>таблице 3</w:t>
        </w:r>
      </w:hyperlink>
      <w:r>
        <w:rPr>
          <w:rFonts w:ascii="Calibri" w:hAnsi="Calibri" w:cs="Calibri"/>
        </w:rPr>
        <w:t xml:space="preserve"> Местных нормативов: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bookmarkStart w:id="4" w:name="Par134"/>
      <w:bookmarkEnd w:id="4"/>
      <w:r>
        <w:rPr>
          <w:rFonts w:ascii="Calibri" w:hAnsi="Calibri" w:cs="Calibri"/>
        </w:rPr>
        <w:lastRenderedPageBreak/>
        <w:t>Таблица 3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3"/>
        <w:gridCol w:w="1757"/>
        <w:gridCol w:w="2552"/>
      </w:tblGrid>
      <w:tr w:rsidR="00B92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показателей</w:t>
            </w:r>
          </w:p>
        </w:tc>
      </w:tr>
      <w:tr w:rsidR="00B92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Количество мест для воспитанников в муниципальных дошкольных образовательных учреждениях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 на 1000 жителей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B92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Количество мест для учащихся в муниципальных учреждениях среднего (полного)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 на 1000 жителей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</w:tbl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B92F9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2.4.2.5. показатели </w:t>
      </w:r>
      <w:hyperlink w:anchor="Par134" w:history="1">
        <w:r>
          <w:rPr>
            <w:rFonts w:ascii="Calibri" w:hAnsi="Calibri" w:cs="Calibri"/>
            <w:color w:val="0000FF"/>
          </w:rPr>
          <w:t>таблицы 3</w:t>
        </w:r>
      </w:hyperlink>
      <w:r>
        <w:rPr>
          <w:rFonts w:ascii="Calibri" w:hAnsi="Calibri" w:cs="Calibri"/>
        </w:rPr>
        <w:t xml:space="preserve"> установлены без учета численности детей дошкольного возраста, не посещающих дошкольные образовательные учреждения;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2.4.2.6. здания муниципальных дошкольных образовательных учреждений и муниципальных учреждений среднего (полного) общего образования, построенные до принятия Местных нормативов, эксплуатируются в соответствии с показателями наполняемости, определенными проектами, в соответствии с которыми эти здания были построены;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2.4.2.7. для подготовки предложений по развитию объектов социального назначения выполняется расчет потребности мест в объектах муниципальных дошкольных образовательных учреждений и муниципальных учреждений среднего (полного) общего образования: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определяется расчетное количество детей, проживающих (зарегистрированных) в зонах обслуживания муниципальных дошкольных образовательных учреждений и муниципальных учреждений среднего (полного) общего образования (далее - зона обслуживания);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определяется расчетное число мест для воспитанников и учащихся в муниципальных дошкольных образовательных учреждениях и муниципальных учреждениях среднего (полного) общего образования - существующих, возникающих (посредством реконструкции, капитального ремонта), планируемых к созданию;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допускается принимать превышение расчетного количества детей, проживающих (зарегистрированных) в зоне обслуживания, посещающих муниципальные дошкольные образовательные учреждения и муниципальные учреждения среднего (полного) общего образования, над расчетным числом мест для воспитанников и учащихся или посещений в соответствующих учреждениях (существующих, возникающих посредством реконструкции, капитального ремонта, планируемых к созданию), но не более чем на 15%;</w:t>
      </w:r>
      <w:proofErr w:type="gramEnd"/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2.4.2.8. при градостроительном проектировании в отношении размещения муниципальных дошкольных образовательных учреждений и муниципальных учреждений среднего (полного) общего образования применяются дифференцированные по СТН расчетные показатели максимально допустимого уровня территориальной доступности, установленные в соответствии с действующими сводами правил.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2.4.3. При градостроительном проектировании планирование размещения, строительства и реконструкции объектов здравоохранения: муниципальных станций и отделений скорой медицинской помощи, муниципальных амбулаторно-поликлинических учреждений - производится в соответствии с требованиями региональных нормативов градостроительного проектирования, а также в соответствии с другими региональными нормативными документами. При градостроительном проектировании также могут учитываться Минимальные расчетные показатели на перспективу по городу Перми в целом, указанные в </w:t>
      </w:r>
      <w:hyperlink w:anchor="Par155" w:history="1">
        <w:r>
          <w:rPr>
            <w:rFonts w:ascii="Calibri" w:hAnsi="Calibri" w:cs="Calibri"/>
            <w:color w:val="0000FF"/>
          </w:rPr>
          <w:t>таблице 4</w:t>
        </w:r>
      </w:hyperlink>
      <w:r>
        <w:rPr>
          <w:rFonts w:ascii="Calibri" w:hAnsi="Calibri" w:cs="Calibri"/>
        </w:rPr>
        <w:t xml:space="preserve"> Местных нормативов: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bookmarkStart w:id="5" w:name="Par155"/>
      <w:bookmarkEnd w:id="5"/>
      <w:r>
        <w:rPr>
          <w:rFonts w:ascii="Calibri" w:hAnsi="Calibri" w:cs="Calibri"/>
        </w:rPr>
        <w:t>Таблица 4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92"/>
        <w:gridCol w:w="1871"/>
        <w:gridCol w:w="2551"/>
      </w:tblGrid>
      <w:tr w:rsidR="00B92F9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показателей</w:t>
            </w:r>
          </w:p>
        </w:tc>
      </w:tr>
      <w:tr w:rsidR="00B92F9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Муниципальные станции и отделения скорой медицинской помощи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вызовов на 1 чел.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0,318</w:t>
            </w:r>
          </w:p>
        </w:tc>
      </w:tr>
      <w:tr w:rsidR="00B92F9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Муниципальные амбулаторно-поликлинические учреждения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посещений в смену на 1000 чел.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</w:t>
            </w:r>
          </w:p>
        </w:tc>
      </w:tr>
    </w:tbl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2.4.4. При градостроительном проектировании в части оценки уровня обеспеченности населения объектами открытых плоскостных физкультурно-спортивных сооружений применять целевые показатели, определяемые в соответствии с Генеральным </w:t>
      </w:r>
      <w:hyperlink r:id="rId18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города Перми, указанные в </w:t>
      </w:r>
      <w:hyperlink w:anchor="Par169" w:history="1">
        <w:r>
          <w:rPr>
            <w:rFonts w:ascii="Calibri" w:hAnsi="Calibri" w:cs="Calibri"/>
            <w:color w:val="0000FF"/>
          </w:rPr>
          <w:t>таблице 5</w:t>
        </w:r>
      </w:hyperlink>
      <w:r>
        <w:rPr>
          <w:rFonts w:ascii="Calibri" w:hAnsi="Calibri" w:cs="Calibri"/>
        </w:rPr>
        <w:t xml:space="preserve"> Местных нормативов: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bookmarkStart w:id="6" w:name="Par169"/>
      <w:bookmarkEnd w:id="6"/>
      <w:r>
        <w:rPr>
          <w:rFonts w:ascii="Calibri" w:hAnsi="Calibri" w:cs="Calibri"/>
        </w:rPr>
        <w:lastRenderedPageBreak/>
        <w:t>Таблица 5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92"/>
        <w:gridCol w:w="1871"/>
        <w:gridCol w:w="2551"/>
      </w:tblGrid>
      <w:tr w:rsidR="00B92F9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показателей</w:t>
            </w:r>
          </w:p>
        </w:tc>
      </w:tr>
      <w:tr w:rsidR="00B92F9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Площадь открытых плоскостных физкультурно-спортивных сооружений на территориях общего пользования: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2F9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 в пределах СТН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 на 10000 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</w:t>
            </w:r>
          </w:p>
        </w:tc>
      </w:tr>
      <w:tr w:rsidR="00B92F9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за пределами СТН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 на 10000 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17500</w:t>
            </w:r>
          </w:p>
        </w:tc>
      </w:tr>
    </w:tbl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Инфраструктура обращения с ТКО.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2.5.1. При градостроительном проектировании территорий с различными видами застройки количество накопления ТКО рассчитывается в соответствии со сводами правил.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2.5.2. При градостроительном проектировании территории жилой застройки с многоквартирными домами, не оборудованными мусоропроводами, расстояние подходов (территориальная доступность) к местам (площадкам) для сбора и накопления ТКО определяется сводами правил и с учетом показателя </w:t>
      </w:r>
      <w:hyperlink w:anchor="Par188" w:history="1">
        <w:r>
          <w:rPr>
            <w:rFonts w:ascii="Calibri" w:hAnsi="Calibri" w:cs="Calibri"/>
            <w:color w:val="0000FF"/>
          </w:rPr>
          <w:t>таблицы 6</w:t>
        </w:r>
      </w:hyperlink>
      <w:r>
        <w:rPr>
          <w:rFonts w:ascii="Calibri" w:hAnsi="Calibri" w:cs="Calibri"/>
        </w:rPr>
        <w:t xml:space="preserve"> Местных нормативов. В </w:t>
      </w:r>
      <w:proofErr w:type="gramStart"/>
      <w:r>
        <w:rPr>
          <w:rFonts w:ascii="Calibri" w:hAnsi="Calibri" w:cs="Calibri"/>
        </w:rPr>
        <w:t>случаях</w:t>
      </w:r>
      <w:proofErr w:type="gramEnd"/>
      <w:r>
        <w:rPr>
          <w:rFonts w:ascii="Calibri" w:hAnsi="Calibri" w:cs="Calibri"/>
        </w:rPr>
        <w:t xml:space="preserve"> когда многоквартирные дома оборудованы мусоропроводами, расстояние до мест (площадок) для сбора и накопления ТКО не регламентируется.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bookmarkStart w:id="7" w:name="Par188"/>
      <w:bookmarkEnd w:id="7"/>
      <w:r>
        <w:rPr>
          <w:rFonts w:ascii="Calibri" w:hAnsi="Calibri" w:cs="Calibri"/>
        </w:rPr>
        <w:t>Таблица 6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26"/>
        <w:gridCol w:w="1020"/>
        <w:gridCol w:w="2551"/>
      </w:tblGrid>
      <w:tr w:rsidR="00B92F95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показателей</w:t>
            </w:r>
          </w:p>
        </w:tc>
      </w:tr>
      <w:tr w:rsidR="00B92F95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Расстояние пешеходных подходов до мест (площадок) для сбора и накопления ТКО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B92F9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2.5.3. В </w:t>
      </w:r>
      <w:proofErr w:type="gramStart"/>
      <w:r>
        <w:rPr>
          <w:rFonts w:ascii="Calibri" w:hAnsi="Calibri" w:cs="Calibri"/>
        </w:rPr>
        <w:t>случаях</w:t>
      </w:r>
      <w:proofErr w:type="gramEnd"/>
      <w:r>
        <w:rPr>
          <w:rFonts w:ascii="Calibri" w:hAnsi="Calibri" w:cs="Calibri"/>
        </w:rPr>
        <w:t xml:space="preserve"> когда вывоз крупногабаритных отходов, а также отходов, накапливаемых в нежилых помещениях, организован по специальному графику либо по вызовам специальных автомобилей, допускается не планировать устройство мест (площадок) для сбора и накопления крупногабаритных отходов.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2.5.4. Размеры частей земельных участков для размещения мест (площадок) для сбора и накопления ТКО определяются в зависимости от количества жителей, количества человек, работающих в пределах соответствующей территории, а также типа, вместимости и количества контейнеров для отходов.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Транспортная инфраструктура.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2.6.1. Местные нормативы объектов транспортной инфраструктуры установлены применительно к единой маршрутной сети пассажирского транспорта общего пользования (далее - ЕМС, общественный транспорт), муниципальным стоянкам общего пользования для индивидуального автомобильного транспорта, муниципальным стоянкам общего пользования для велосипедов.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2.6.2. ЕМС: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2.6.2.1. при планировании ЕМС расстояние пешеходных подходов (территориальная доступность) до остановок общественного транспорта следует принимать дифференцированно по СТН не более значений, указанных в </w:t>
      </w:r>
      <w:hyperlink w:anchor="Par204" w:history="1">
        <w:r>
          <w:rPr>
            <w:rFonts w:ascii="Calibri" w:hAnsi="Calibri" w:cs="Calibri"/>
            <w:color w:val="0000FF"/>
          </w:rPr>
          <w:t>таблице 7</w:t>
        </w:r>
      </w:hyperlink>
      <w:r>
        <w:rPr>
          <w:rFonts w:ascii="Calibri" w:hAnsi="Calibri" w:cs="Calibri"/>
        </w:rPr>
        <w:t xml:space="preserve"> Местных нормативов: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bookmarkStart w:id="8" w:name="Par204"/>
      <w:bookmarkEnd w:id="8"/>
      <w:r>
        <w:rPr>
          <w:rFonts w:ascii="Calibri" w:hAnsi="Calibri" w:cs="Calibri"/>
        </w:rPr>
        <w:t>Таблица 7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81"/>
        <w:gridCol w:w="567"/>
        <w:gridCol w:w="907"/>
        <w:gridCol w:w="907"/>
        <w:gridCol w:w="964"/>
        <w:gridCol w:w="964"/>
        <w:gridCol w:w="1077"/>
        <w:gridCol w:w="907"/>
        <w:gridCol w:w="992"/>
        <w:gridCol w:w="964"/>
      </w:tblGrid>
      <w:tr w:rsidR="00B92F95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7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для видов функциональных зон</w:t>
            </w:r>
          </w:p>
        </w:tc>
      </w:tr>
      <w:tr w:rsidR="00B92F95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СТН-Ж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СТН-И</w:t>
            </w:r>
          </w:p>
        </w:tc>
      </w:tr>
      <w:tr w:rsidR="00B92F9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Радиусы зон доступности остановок общественного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400-800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600-800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600-800</w:t>
            </w:r>
          </w:p>
        </w:tc>
      </w:tr>
    </w:tbl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2.6.2.2. площадки для остановки специализированных средств общественного транспорта, перевозящих только инвалидов, от входов в общественные здания, доступные для инвалидов и других маломобильных групп населения (далее - инвалиды), следует предусматривать на расстоянии (территориальной доступности) не далее 50 м.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2.6.3. Муниципальные стоянки общего пользования для индивидуального автомобильного транспорта: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2.6.3.1. муниципальные стоянки общего пользования для индивидуального автомобильного транспорта могут размещаться на территориях общего пользования и земельных участках, находящихся в муниципальной собственности, в непосредственной близости от объектов капитального строительства, транспортно-пересадочных узлов ЕМС;</w:t>
      </w:r>
      <w:proofErr w:type="gramEnd"/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2.6.3.2. при планировании размещения, строительства, реконструкции муниципальных стоянок общего пользования для индивидуального </w:t>
      </w:r>
      <w:r>
        <w:rPr>
          <w:rFonts w:ascii="Calibri" w:hAnsi="Calibri" w:cs="Calibri"/>
        </w:rPr>
        <w:lastRenderedPageBreak/>
        <w:t>автомобильного транспорта вместимость одной стоянки не должна превышать 200 единиц транспортных средств;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2.6.3.3. в отдельных случаях допускается планировать размещение муниципальных стоянок общего пользования для индивидуального автомобильного транспорта вместимостью свыше 200, но не более 400 легковых автомобилей, при этом въезд и выезд должны быть обеспечены с двух непересекающихся улиц;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2.6.3.4. дальность пешеходных подходов (территориальная доступность) от наиболее удаленных стояночных мест автомобилей на муниципальных стоянках общего пользования для индивидуального автомобильного транспорта до соответствующих объектов следует принимать не более значений, указанных в </w:t>
      </w:r>
      <w:hyperlink w:anchor="Par237" w:history="1">
        <w:r>
          <w:rPr>
            <w:rFonts w:ascii="Calibri" w:hAnsi="Calibri" w:cs="Calibri"/>
            <w:color w:val="0000FF"/>
          </w:rPr>
          <w:t>таблице 8</w:t>
        </w:r>
      </w:hyperlink>
      <w:r>
        <w:rPr>
          <w:rFonts w:ascii="Calibri" w:hAnsi="Calibri" w:cs="Calibri"/>
        </w:rPr>
        <w:t xml:space="preserve"> Местных нормативов: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Таблица 8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237"/>
      <w:bookmarkEnd w:id="9"/>
      <w:proofErr w:type="gramStart"/>
      <w:r>
        <w:rPr>
          <w:rFonts w:ascii="Calibri" w:hAnsi="Calibri" w:cs="Calibri"/>
        </w:rPr>
        <w:t>Максимальная дальность пешеходных подходов (территориальная</w:t>
      </w:r>
      <w:proofErr w:type="gramEnd"/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доступность) от муниципальных стоянок общего пользования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 соответствующих объектов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26"/>
        <w:gridCol w:w="1077"/>
        <w:gridCol w:w="2551"/>
      </w:tblGrid>
      <w:tr w:rsidR="00B92F95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(типы) объектов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показателей</w:t>
            </w:r>
          </w:p>
        </w:tc>
      </w:tr>
      <w:tr w:rsidR="00B92F95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Объекты массового посещения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</w:tr>
      <w:tr w:rsidR="00B92F95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Главный вход в объекты массового посещения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</w:tr>
    </w:tbl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2.6.3.5. при градостроительном проектировании в части определения количества стояночных мест для постоянного хранения индивидуального автомобильного транспорта на планируемой территории необходимо руководствоваться дифференцированными по СТН показателями обеспеченности стояночными местами жилой застройки, приведенными в </w:t>
      </w:r>
      <w:hyperlink w:anchor="Par253" w:history="1">
        <w:r>
          <w:rPr>
            <w:rFonts w:ascii="Calibri" w:hAnsi="Calibri" w:cs="Calibri"/>
            <w:color w:val="0000FF"/>
          </w:rPr>
          <w:t>таблице 9</w:t>
        </w:r>
      </w:hyperlink>
      <w:r>
        <w:rPr>
          <w:rFonts w:ascii="Calibri" w:hAnsi="Calibri" w:cs="Calibri"/>
        </w:rPr>
        <w:t xml:space="preserve"> Местных нормативов. При определении количества стояночных мест следует учитывать количество муниципальных стоянок общего пользования в зоне пешеходной доступности (территориальной доступности) 100 метров.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bookmarkStart w:id="10" w:name="Par253"/>
      <w:bookmarkEnd w:id="10"/>
      <w:r>
        <w:rPr>
          <w:rFonts w:ascii="Calibri" w:hAnsi="Calibri" w:cs="Calibri"/>
        </w:rPr>
        <w:t>Таблица 9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21"/>
        <w:gridCol w:w="588"/>
        <w:gridCol w:w="964"/>
        <w:gridCol w:w="964"/>
        <w:gridCol w:w="964"/>
        <w:gridCol w:w="907"/>
        <w:gridCol w:w="964"/>
        <w:gridCol w:w="964"/>
        <w:gridCol w:w="1077"/>
        <w:gridCol w:w="907"/>
      </w:tblGrid>
      <w:tr w:rsidR="00B92F95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7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для видов функциональных зон</w:t>
            </w:r>
          </w:p>
        </w:tc>
      </w:tr>
      <w:tr w:rsidR="00B92F95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СТН-И</w:t>
            </w:r>
          </w:p>
        </w:tc>
      </w:tr>
      <w:tr w:rsidR="00B92F9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Параметр обеспеченности - количество автомобилей </w:t>
            </w:r>
            <w:r>
              <w:rPr>
                <w:rFonts w:ascii="Calibri" w:hAnsi="Calibri" w:cs="Calibri"/>
              </w:rPr>
              <w:lastRenderedPageBreak/>
              <w:t>на квартиру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</w:tr>
    </w:tbl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2.6.4. Муниципальные стоянки общего пользования для велосипедов.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2.6.4.1. муниципальные стоянки общего пользования для велосипедов размещаются в непосредственной близости от объектов капитального строительства, транспортно-пересадочных узлов ЕМС;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2.6.4.2. при планировании размещения, строительства, реконструкции муниципальных стоянок общего пользования для велосипедов вместимость одной стоянки должна быть не менее 10 единиц.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Территории общего пользования с объектами озеленения (далее - озелененные территории):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2.7.1. озелененные территории, в отношении которых устанавливаются Местные нормативы, формируются в пределах СТН, а также в примыкающих к ним функциональных зонах - на территориях ситуативного проектирования (далее - ТСП). Расчет баланса обеспеченности СТН объектами озелененных территорий ведется в соответствии с показателями </w:t>
      </w:r>
      <w:hyperlink w:anchor="Par283" w:history="1">
        <w:r>
          <w:rPr>
            <w:rFonts w:ascii="Calibri" w:hAnsi="Calibri" w:cs="Calibri"/>
            <w:color w:val="0000FF"/>
          </w:rPr>
          <w:t>таблицы 10</w:t>
        </w:r>
      </w:hyperlink>
      <w:r>
        <w:rPr>
          <w:rFonts w:ascii="Calibri" w:hAnsi="Calibri" w:cs="Calibri"/>
        </w:rPr>
        <w:t xml:space="preserve"> Местных нормативов: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Calibri" w:hAnsi="Calibri" w:cs="Calibri"/>
        </w:rPr>
      </w:pPr>
      <w:bookmarkStart w:id="11" w:name="Par283"/>
      <w:bookmarkEnd w:id="11"/>
      <w:r>
        <w:rPr>
          <w:rFonts w:ascii="Calibri" w:hAnsi="Calibri" w:cs="Calibri"/>
        </w:rPr>
        <w:t>Таблица 10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851"/>
        <w:gridCol w:w="964"/>
        <w:gridCol w:w="964"/>
        <w:gridCol w:w="964"/>
        <w:gridCol w:w="964"/>
        <w:gridCol w:w="964"/>
        <w:gridCol w:w="907"/>
        <w:gridCol w:w="964"/>
        <w:gridCol w:w="964"/>
      </w:tblGrid>
      <w:tr w:rsidR="00B92F9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для видов функциональных зон</w:t>
            </w:r>
          </w:p>
        </w:tc>
      </w:tr>
      <w:tr w:rsidR="00B92F9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СТН-Ж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СТН-И</w:t>
            </w:r>
          </w:p>
        </w:tc>
      </w:tr>
      <w:tr w:rsidR="00B92F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озелененных территорий в пределах СТН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м/чел.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</w:tbl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B92F9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2.7.2. В баланс обеспеченности СТН объектами озелененных территорий включаются объекты озелененных территорий, расположенные в СТН, а также в пределах ТСП, территориальная доступность которых не превышает 400 метров от границ кварталов жилой застройки.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2.7.3. Градостроительное проектирование озелененных территорий осуществляется при соблюдении следующих требований: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309"/>
      <w:bookmarkEnd w:id="12"/>
      <w:r>
        <w:rPr>
          <w:rFonts w:ascii="Calibri" w:hAnsi="Calibri" w:cs="Calibri"/>
        </w:rPr>
        <w:t>2.7.3.1. при развитии застроенных территорий в пределах СТН уменьшение существующих показателей площади озелененных территорий не допускается;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310"/>
      <w:bookmarkEnd w:id="13"/>
      <w:r>
        <w:rPr>
          <w:rFonts w:ascii="Calibri" w:hAnsi="Calibri" w:cs="Calibri"/>
        </w:rPr>
        <w:t>2.7.3.2. доля озелененных территорий в пределах СТН по отношению к площади брутто СТН должна быть не менее 2% в следующих случаях: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развитии застроенных территорий посредством преобразования функциональных зон ТСП в функциональные зоны СТН;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комплексном освоении земельных участков на территориях СТН с долей застройки площади СТН нетто менее 15%;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развитии застроенных территорий СТН, если доля застройки площади СТН нетто с учетом планируемого сноса заменяемого жилищного фонда составляет менее 15%;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314"/>
      <w:bookmarkEnd w:id="14"/>
      <w:r>
        <w:rPr>
          <w:rFonts w:ascii="Calibri" w:hAnsi="Calibri" w:cs="Calibri"/>
        </w:rPr>
        <w:t>2.7.3.3. при развитии застроенных территорий СТН, если доля застройки площади СТН нетто с учетом планируемого сноса заменяемого жилищного фонда составляет более 15%, долю озелененных территорий в пределах СТН по отношению к площади брутто СТН рекомендуется принимать не менее 2%.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315"/>
      <w:bookmarkEnd w:id="15"/>
      <w:r>
        <w:rPr>
          <w:rFonts w:ascii="Calibri" w:hAnsi="Calibri" w:cs="Calibri"/>
        </w:rPr>
        <w:t xml:space="preserve">2.7.4. В </w:t>
      </w:r>
      <w:proofErr w:type="gramStart"/>
      <w:r>
        <w:rPr>
          <w:rFonts w:ascii="Calibri" w:hAnsi="Calibri" w:cs="Calibri"/>
        </w:rPr>
        <w:t>случаях</w:t>
      </w:r>
      <w:proofErr w:type="gramEnd"/>
      <w:r>
        <w:rPr>
          <w:rFonts w:ascii="Calibri" w:hAnsi="Calibri" w:cs="Calibri"/>
        </w:rPr>
        <w:t xml:space="preserve"> когда применительно к соответствующей территории существующее значение показателя, определенного в </w:t>
      </w:r>
      <w:hyperlink w:anchor="Par310" w:history="1">
        <w:r>
          <w:rPr>
            <w:rFonts w:ascii="Calibri" w:hAnsi="Calibri" w:cs="Calibri"/>
            <w:color w:val="0000FF"/>
          </w:rPr>
          <w:t>подпунктах 2.7.3.2</w:t>
        </w:r>
      </w:hyperlink>
      <w:r>
        <w:rPr>
          <w:rFonts w:ascii="Calibri" w:hAnsi="Calibri" w:cs="Calibri"/>
        </w:rPr>
        <w:t xml:space="preserve"> и </w:t>
      </w:r>
      <w:hyperlink w:anchor="Par314" w:history="1">
        <w:r>
          <w:rPr>
            <w:rFonts w:ascii="Calibri" w:hAnsi="Calibri" w:cs="Calibri"/>
            <w:color w:val="0000FF"/>
          </w:rPr>
          <w:t>2.7.3.3</w:t>
        </w:r>
      </w:hyperlink>
      <w:r>
        <w:rPr>
          <w:rFonts w:ascii="Calibri" w:hAnsi="Calibri" w:cs="Calibri"/>
        </w:rPr>
        <w:t xml:space="preserve"> Местных нормативов, меньше установленного показателя, данное требование </w:t>
      </w:r>
      <w:hyperlink w:anchor="Par310" w:history="1">
        <w:r>
          <w:rPr>
            <w:rFonts w:ascii="Calibri" w:hAnsi="Calibri" w:cs="Calibri"/>
            <w:color w:val="0000FF"/>
          </w:rPr>
          <w:t>подпункта 2.7.3.2</w:t>
        </w:r>
      </w:hyperlink>
      <w:r>
        <w:rPr>
          <w:rFonts w:ascii="Calibri" w:hAnsi="Calibri" w:cs="Calibri"/>
        </w:rPr>
        <w:t xml:space="preserve"> Местных нормативов и достижение минимального расчетного показателя, рекомендованного в </w:t>
      </w:r>
      <w:hyperlink w:anchor="Par314" w:history="1">
        <w:r>
          <w:rPr>
            <w:rFonts w:ascii="Calibri" w:hAnsi="Calibri" w:cs="Calibri"/>
            <w:color w:val="0000FF"/>
          </w:rPr>
          <w:t>подпункте 2.7.3.3</w:t>
        </w:r>
      </w:hyperlink>
      <w:r>
        <w:rPr>
          <w:rFonts w:ascii="Calibri" w:hAnsi="Calibri" w:cs="Calibri"/>
        </w:rPr>
        <w:t xml:space="preserve"> Местных нормативов, при градостроительном проектировании может выполняться посредством: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316"/>
      <w:bookmarkEnd w:id="16"/>
      <w:r>
        <w:rPr>
          <w:rFonts w:ascii="Calibri" w:hAnsi="Calibri" w:cs="Calibri"/>
        </w:rPr>
        <w:t>2.7.4.1. подготовки предложений об образовании дополнительных земельных участков из земель, не предоставленных физическим и юридическим лицам, для включения в состав озелененных территорий;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317"/>
      <w:bookmarkEnd w:id="17"/>
      <w:r>
        <w:rPr>
          <w:rFonts w:ascii="Calibri" w:hAnsi="Calibri" w:cs="Calibri"/>
        </w:rPr>
        <w:t>2.7.4.2. подготовки предложений об использовании земельных участков под многоквартирными домами, подлежащими расселению и сносу при развитии застроенных территорий, находящихся в муниципальной собственности, для целей включения таких земельных участков и (или) их частей в состав вновь образуемых озелененных территорий;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2.7.4.3. подготовки предложений о приобретении в муниципальную собственность в соответствии с гражданским законодательством земельных участков для включения в состав озелененных территорий.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2.7.5. При подготовке материалов по обоснованию проектов документации по планировке территории анализ баланса озелененных территорий надлежит выполнять в пределах СТН, которые и (или) части которых расположены в планировочном районе.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2.7.6. Материалы по обоснованию проектов документации по планировке территории должны содержать правовые и финансовые обоснования выполнения действий, определенные в </w:t>
      </w:r>
      <w:hyperlink w:anchor="Par315" w:history="1">
        <w:r>
          <w:rPr>
            <w:rFonts w:ascii="Calibri" w:hAnsi="Calibri" w:cs="Calibri"/>
            <w:color w:val="0000FF"/>
          </w:rPr>
          <w:t>подпункте 2.7.4</w:t>
        </w:r>
      </w:hyperlink>
      <w:r>
        <w:rPr>
          <w:rFonts w:ascii="Calibri" w:hAnsi="Calibri" w:cs="Calibri"/>
        </w:rPr>
        <w:t xml:space="preserve"> Местных нормативов.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2.7.7.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когда материалами по обоснованию соответствующего проекта документации по планировке территории посредством выполнения действий, указанных в </w:t>
      </w:r>
      <w:hyperlink w:anchor="Par316" w:history="1">
        <w:r>
          <w:rPr>
            <w:rFonts w:ascii="Calibri" w:hAnsi="Calibri" w:cs="Calibri"/>
            <w:color w:val="0000FF"/>
          </w:rPr>
          <w:t>подпунктах 2.7.4.1</w:t>
        </w:r>
      </w:hyperlink>
      <w:r>
        <w:rPr>
          <w:rFonts w:ascii="Calibri" w:hAnsi="Calibri" w:cs="Calibri"/>
        </w:rPr>
        <w:t xml:space="preserve">, </w:t>
      </w:r>
      <w:hyperlink w:anchor="Par317" w:history="1">
        <w:r>
          <w:rPr>
            <w:rFonts w:ascii="Calibri" w:hAnsi="Calibri" w:cs="Calibri"/>
            <w:color w:val="0000FF"/>
          </w:rPr>
          <w:t>2.7.4.2</w:t>
        </w:r>
      </w:hyperlink>
      <w:r>
        <w:rPr>
          <w:rFonts w:ascii="Calibri" w:hAnsi="Calibri" w:cs="Calibri"/>
        </w:rPr>
        <w:t xml:space="preserve"> Местных нормативов, доказана невозможность выполнения рекомендации </w:t>
      </w:r>
      <w:hyperlink w:anchor="Par314" w:history="1">
        <w:r>
          <w:rPr>
            <w:rFonts w:ascii="Calibri" w:hAnsi="Calibri" w:cs="Calibri"/>
            <w:color w:val="0000FF"/>
          </w:rPr>
          <w:t>подпункта 2.7.3.3</w:t>
        </w:r>
      </w:hyperlink>
      <w:r>
        <w:rPr>
          <w:rFonts w:ascii="Calibri" w:hAnsi="Calibri" w:cs="Calibri"/>
        </w:rPr>
        <w:t xml:space="preserve"> Местных нормативов ввиду отсутствия земельных участков, допускается утверждение такой документации с показателем площади озелененных территорий, значение которого меньше значения, указанного в </w:t>
      </w:r>
      <w:hyperlink w:anchor="Par314" w:history="1">
        <w:r>
          <w:rPr>
            <w:rFonts w:ascii="Calibri" w:hAnsi="Calibri" w:cs="Calibri"/>
            <w:color w:val="0000FF"/>
          </w:rPr>
          <w:t>подпункте 2.7.3.3</w:t>
        </w:r>
      </w:hyperlink>
      <w:r>
        <w:rPr>
          <w:rFonts w:ascii="Calibri" w:hAnsi="Calibri" w:cs="Calibri"/>
        </w:rPr>
        <w:t xml:space="preserve"> Местных нормативов, но не меньше значения, указанного в </w:t>
      </w:r>
      <w:hyperlink w:anchor="Par309" w:history="1">
        <w:r>
          <w:rPr>
            <w:rFonts w:ascii="Calibri" w:hAnsi="Calibri" w:cs="Calibri"/>
            <w:color w:val="0000FF"/>
          </w:rPr>
          <w:t>подпункте 2.7.3.1</w:t>
        </w:r>
      </w:hyperlink>
      <w:r>
        <w:rPr>
          <w:rFonts w:ascii="Calibri" w:hAnsi="Calibri" w:cs="Calibri"/>
        </w:rPr>
        <w:t xml:space="preserve"> Местных нормативов.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322"/>
      <w:bookmarkEnd w:id="18"/>
      <w:r>
        <w:rPr>
          <w:rFonts w:ascii="Calibri" w:hAnsi="Calibri" w:cs="Calibri"/>
        </w:rPr>
        <w:t xml:space="preserve">2.7.8. В баланс обеспеченности СТН объектами озеленения общего пользования допускается включать площади расположенных вне территорий общего пользования озелененных земельных участков, находящихся в муниципальной собственности, или частей таких земельных участков при условии обеспечения доступа для неограниченного круга лиц. Администрация города Перми определяет порядок использования и время посещения указанных земельных участков и их </w:t>
      </w:r>
      <w:r>
        <w:rPr>
          <w:rFonts w:ascii="Calibri" w:hAnsi="Calibri" w:cs="Calibri"/>
        </w:rPr>
        <w:lastRenderedPageBreak/>
        <w:t>частей в рекреационных целях.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2.7.9. К указанным в </w:t>
      </w:r>
      <w:hyperlink w:anchor="Par322" w:history="1">
        <w:r>
          <w:rPr>
            <w:rFonts w:ascii="Calibri" w:hAnsi="Calibri" w:cs="Calibri"/>
            <w:color w:val="0000FF"/>
          </w:rPr>
          <w:t>подпункте 2.7.8</w:t>
        </w:r>
      </w:hyperlink>
      <w:r>
        <w:rPr>
          <w:rFonts w:ascii="Calibri" w:hAnsi="Calibri" w:cs="Calibri"/>
        </w:rPr>
        <w:t xml:space="preserve"> Местных нормативов озелененным земельным участкам общего доступа, частям таких земельных участков относятся: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2.7.9.1. архитектурно-ландшафтные объекты, используемые для рекреационных целей;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2.7.9.2. озелененные части земельных участков объектов инфраструктуры социального назначения: муниципальных дошкольных образовательных учреждений, муниципальных учреждений среднего (полного) общего образования;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2.7.9.3. другие объекты, соответствующие определению, данному в </w:t>
      </w:r>
      <w:hyperlink w:anchor="Par322" w:history="1">
        <w:r>
          <w:rPr>
            <w:rFonts w:ascii="Calibri" w:hAnsi="Calibri" w:cs="Calibri"/>
            <w:color w:val="0000FF"/>
          </w:rPr>
          <w:t>подпункте 2.7.8</w:t>
        </w:r>
      </w:hyperlink>
      <w:r>
        <w:rPr>
          <w:rFonts w:ascii="Calibri" w:hAnsi="Calibri" w:cs="Calibri"/>
        </w:rPr>
        <w:t xml:space="preserve"> Местных нормативов.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2.7.10. </w:t>
      </w:r>
      <w:proofErr w:type="gramStart"/>
      <w:r>
        <w:rPr>
          <w:rFonts w:ascii="Calibri" w:hAnsi="Calibri" w:cs="Calibri"/>
        </w:rPr>
        <w:t>В баланс обеспеченности СТН объектами озеленения общего пользования допускается включать также площади озелененных земельных участков, находящихся в собственности физических и юридических лиц, или частей таких земельных участков, в отношении которых между указанными лицами и администрацией города Перми заключены соответствующие договоры аренды, предусматривающие порядок использования и время посещения указанных земельных участков и их частей в рекреационных целях для неограниченного круга лиц</w:t>
      </w:r>
      <w:proofErr w:type="gramEnd"/>
      <w:r>
        <w:rPr>
          <w:rFonts w:ascii="Calibri" w:hAnsi="Calibri" w:cs="Calibri"/>
        </w:rPr>
        <w:t xml:space="preserve"> (если иное не определено договором применительно к соответствующим группам лиц, например, инвалидам, детям, пенсионерам).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2.7.11. При градостроительном проектировании в отношении озелененных территорий размеры земельных участков для объектов (элементов) озелененных территорий общего пользования не нормируются и определяются проектами документации по планировке территории.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Часть II. Материалы по обоснованию расчетных показателей,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содержащихся в основной части Местных нормативов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9" w:history="1">
        <w:r>
          <w:rPr>
            <w:rFonts w:ascii="Calibri" w:hAnsi="Calibri" w:cs="Calibri"/>
            <w:color w:val="0000FF"/>
          </w:rPr>
          <w:t>частью 5 статьи 29.2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нормативы градостроительного проектирования включают в себя материалы по обоснованию расчетных показателей минимально допустимого уровня обеспеченности объектами, предусмотренными </w:t>
      </w:r>
      <w:hyperlink r:id="rId20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22" w:history="1">
        <w:r>
          <w:rPr>
            <w:rFonts w:ascii="Calibri" w:hAnsi="Calibri" w:cs="Calibri"/>
            <w:color w:val="0000FF"/>
          </w:rPr>
          <w:t>4 статьи 29.3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и расчетных показателей максимально допустимого уровня территориальной доступности таких объектов для населения муниципального образования.</w:t>
      </w:r>
      <w:proofErr w:type="gramEnd"/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удобства расчетные показатели, используемые в Местных нормативах, изложены в </w:t>
      </w:r>
      <w:hyperlink w:anchor="Par336" w:history="1">
        <w:r>
          <w:rPr>
            <w:rFonts w:ascii="Calibri" w:hAnsi="Calibri" w:cs="Calibri"/>
            <w:color w:val="0000FF"/>
          </w:rPr>
          <w:t>таблице 11</w:t>
        </w:r>
      </w:hyperlink>
      <w:r>
        <w:rPr>
          <w:rFonts w:ascii="Calibri" w:hAnsi="Calibri" w:cs="Calibri"/>
        </w:rPr>
        <w:t xml:space="preserve"> Местных нормативов одновременно со ссылками на соответствующие положения обосновывающих правовых актов.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B92F9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9" w:name="Par336"/>
      <w:bookmarkEnd w:id="19"/>
      <w:r>
        <w:rPr>
          <w:rFonts w:ascii="Calibri" w:hAnsi="Calibri" w:cs="Calibri"/>
        </w:rPr>
        <w:t>Таблица 11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1361"/>
        <w:gridCol w:w="2041"/>
        <w:gridCol w:w="3544"/>
      </w:tblGrid>
      <w:tr w:rsidR="00B92F9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Обоснование показателя</w:t>
            </w:r>
          </w:p>
        </w:tc>
      </w:tr>
      <w:tr w:rsidR="00B92F9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B92F95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Расчетные показатели минимально допустимого уровня обеспеченности объектами местного значения</w:t>
            </w:r>
          </w:p>
        </w:tc>
      </w:tr>
      <w:tr w:rsidR="00B92F95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инфраструктуры социального назначения</w:t>
            </w:r>
          </w:p>
        </w:tc>
      </w:tr>
      <w:tr w:rsidR="00B92F9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Площадь земельных участков отдельно стоящих объектов дошкольных образовательных учреждений на одно место </w:t>
            </w:r>
            <w:hyperlink w:anchor="Par97" w:history="1">
              <w:r>
                <w:rPr>
                  <w:rFonts w:ascii="Calibri" w:hAnsi="Calibri" w:cs="Calibri"/>
                  <w:color w:val="0000FF"/>
                </w:rPr>
                <w:t>(таблица 2)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видов функциональных зон: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СТН-А: 30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СТН-Б: 35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СТН-В: 35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СТН-Г: 35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СТН-Д: 35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СТН-Е: 35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СТН-Ж: 35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СТН-И: 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расчетные показатели Генерального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плана</w:t>
              </w:r>
            </w:hyperlink>
            <w:r>
              <w:rPr>
                <w:rFonts w:ascii="Calibri" w:hAnsi="Calibri" w:cs="Calibri"/>
              </w:rPr>
              <w:t xml:space="preserve"> города Перми, утвержденного решением Пермской городской Думы от 17.12.2010 N 205.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показатели уточнены в составе проекта местных нормативов исходя из специфики местных особенностей территорий</w:t>
            </w:r>
          </w:p>
        </w:tc>
      </w:tr>
      <w:tr w:rsidR="00B92F9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Площадь земельных участков объектов муниципальных учреждений среднего (полного) общего образования на одного учащегося </w:t>
            </w:r>
            <w:hyperlink w:anchor="Par97" w:history="1">
              <w:r>
                <w:rPr>
                  <w:rFonts w:ascii="Calibri" w:hAnsi="Calibri" w:cs="Calibri"/>
                  <w:color w:val="0000FF"/>
                </w:rPr>
                <w:t>(таблица 2)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видов функциональных зон: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СТН-А: 10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СТН-Б: 14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СТН-В: 25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СТН-Г: 29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СТН-Д: 29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СТН-Е: 29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СТН-Ж: 29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СТН-И: 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расчетные показатели Генерального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плана</w:t>
              </w:r>
            </w:hyperlink>
            <w:r>
              <w:rPr>
                <w:rFonts w:ascii="Calibri" w:hAnsi="Calibri" w:cs="Calibri"/>
              </w:rPr>
              <w:t xml:space="preserve"> города Перми, утвержденного решением Пермской городской Думы от 17.12.2010 N 205</w:t>
            </w:r>
          </w:p>
        </w:tc>
      </w:tr>
      <w:tr w:rsidR="00B92F9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Количество мест в муниципальных дошкольных образовательных учреждениях </w:t>
            </w:r>
            <w:hyperlink w:anchor="Par134" w:history="1">
              <w:r>
                <w:rPr>
                  <w:rFonts w:ascii="Calibri" w:hAnsi="Calibri" w:cs="Calibri"/>
                  <w:color w:val="0000FF"/>
                </w:rPr>
                <w:t>(таблица 3)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 на 1000 жителей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расчетные показатели Генерального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плана</w:t>
              </w:r>
            </w:hyperlink>
            <w:r>
              <w:rPr>
                <w:rFonts w:ascii="Calibri" w:hAnsi="Calibri" w:cs="Calibri"/>
              </w:rPr>
              <w:t xml:space="preserve"> города Перми, утвержденного решением Пермской городской Думы от 17.12.2010 N 205</w:t>
            </w:r>
          </w:p>
        </w:tc>
      </w:tr>
      <w:tr w:rsidR="00B92F9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мест в муниципальных учреждениях среднего (полного) общего образования </w:t>
            </w:r>
            <w:hyperlink w:anchor="Par134" w:history="1">
              <w:r>
                <w:rPr>
                  <w:rFonts w:ascii="Calibri" w:hAnsi="Calibri" w:cs="Calibri"/>
                  <w:color w:val="0000FF"/>
                </w:rPr>
                <w:t>(таблица 3)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 на 1000 жителей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расчетные показатели Генерального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плана</w:t>
              </w:r>
            </w:hyperlink>
            <w:r>
              <w:rPr>
                <w:rFonts w:ascii="Calibri" w:hAnsi="Calibri" w:cs="Calibri"/>
              </w:rPr>
              <w:t xml:space="preserve"> города Перми, утвержденного решением Пермской городской Думы от 17.12.2010 N 205.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показатели подлежат учету в случае отсутствия региональных нормативов градостроительного проектирования и иных региональных нормативных требований</w:t>
            </w:r>
          </w:p>
        </w:tc>
      </w:tr>
      <w:tr w:rsidR="00B92F9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Муниципальные станции и отделения скорой медицинской помощи </w:t>
            </w:r>
            <w:hyperlink w:anchor="Par155" w:history="1">
              <w:r>
                <w:rPr>
                  <w:rFonts w:ascii="Calibri" w:hAnsi="Calibri" w:cs="Calibri"/>
                  <w:color w:val="0000FF"/>
                </w:rPr>
                <w:t>(таблица 4)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вызовов на 1 чел. в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расчетные показатели Генерального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плана</w:t>
              </w:r>
            </w:hyperlink>
            <w:r>
              <w:rPr>
                <w:rFonts w:ascii="Calibri" w:hAnsi="Calibri" w:cs="Calibri"/>
              </w:rPr>
              <w:t xml:space="preserve"> города Перми, утвержденного решением Пермской городской Думы от 17.12.2010 N 205.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показатели подлежат учету в случае отсутствия региональных нормативов градостроительного проектирования и иных региональных нормативных требований</w:t>
            </w:r>
          </w:p>
        </w:tc>
      </w:tr>
      <w:tr w:rsidR="00B92F9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Муниципальные </w:t>
            </w:r>
            <w:r>
              <w:rPr>
                <w:rFonts w:ascii="Calibri" w:hAnsi="Calibri" w:cs="Calibri"/>
              </w:rPr>
              <w:lastRenderedPageBreak/>
              <w:t xml:space="preserve">амбулаторно-поликлинические учреждения </w:t>
            </w:r>
            <w:hyperlink w:anchor="Par155" w:history="1">
              <w:r>
                <w:rPr>
                  <w:rFonts w:ascii="Calibri" w:hAnsi="Calibri" w:cs="Calibri"/>
                  <w:color w:val="0000FF"/>
                </w:rPr>
                <w:t>(таблица 4)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посещений в </w:t>
            </w:r>
            <w:r>
              <w:rPr>
                <w:rFonts w:ascii="Calibri" w:hAnsi="Calibri" w:cs="Calibri"/>
              </w:rPr>
              <w:lastRenderedPageBreak/>
              <w:t>смену на 1000 чел. в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расчетные показатели </w:t>
            </w:r>
            <w:r>
              <w:rPr>
                <w:rFonts w:ascii="Calibri" w:hAnsi="Calibri" w:cs="Calibri"/>
              </w:rPr>
              <w:lastRenderedPageBreak/>
              <w:t xml:space="preserve">Генерального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плана</w:t>
              </w:r>
            </w:hyperlink>
            <w:r>
              <w:rPr>
                <w:rFonts w:ascii="Calibri" w:hAnsi="Calibri" w:cs="Calibri"/>
              </w:rPr>
              <w:t xml:space="preserve"> города Перми, утвержденного решением Пермской городской Думы от 17.12.2010 N 205.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показатели подлежат учету в случае отсутствия региональных нормативов градостроительного проектирования и иных региональных нормативных требований</w:t>
            </w:r>
          </w:p>
        </w:tc>
      </w:tr>
      <w:tr w:rsidR="00B92F95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Инфраструктура обращения с ТКО</w:t>
            </w:r>
          </w:p>
        </w:tc>
      </w:tr>
      <w:tr w:rsidR="00B92F9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Расстояние пешеходных подходов до мест (площадок) для сбора и накопления ТКО </w:t>
            </w:r>
            <w:hyperlink w:anchor="Par188" w:history="1">
              <w:r>
                <w:rPr>
                  <w:rFonts w:ascii="Calibri" w:hAnsi="Calibri" w:cs="Calibri"/>
                  <w:color w:val="0000FF"/>
                </w:rPr>
                <w:t>(таблица 6)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значение норматива соответствует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п. 2.2.3</w:t>
              </w:r>
            </w:hyperlink>
            <w:r>
              <w:rPr>
                <w:rFonts w:ascii="Calibri" w:hAnsi="Calibri" w:cs="Calibri"/>
              </w:rPr>
              <w:t xml:space="preserve"> СанПиН 42-128-4690-88 "Санитарные правила содержания территорий населенных мест"</w:t>
            </w:r>
          </w:p>
        </w:tc>
      </w:tr>
      <w:tr w:rsidR="00B92F95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Транспортная инфраструктура</w:t>
            </w:r>
          </w:p>
        </w:tc>
      </w:tr>
      <w:tr w:rsidR="00B92F9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Радиусы зон доступности остановок общественного транспорта </w:t>
            </w:r>
            <w:hyperlink w:anchor="Par204" w:history="1">
              <w:r>
                <w:rPr>
                  <w:rFonts w:ascii="Calibri" w:hAnsi="Calibri" w:cs="Calibri"/>
                  <w:color w:val="0000FF"/>
                </w:rPr>
                <w:t>(таблица 7)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видов функциональных зон: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СТН-А: 250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СТН-Б: 250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СТН-В: 250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СТН-Г: 250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СТН-Д: 400-800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СТН-Е: 400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СТН-Ж: 600-800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СТН-И: 600-800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расчетные показатели Генерального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плана</w:t>
              </w:r>
            </w:hyperlink>
            <w:r>
              <w:rPr>
                <w:rFonts w:ascii="Calibri" w:hAnsi="Calibri" w:cs="Calibri"/>
              </w:rPr>
              <w:t xml:space="preserve"> города Перми, утвержденного решением Пермской городской Думы от 17.12.2010 N 205, а также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п. 11.15</w:t>
              </w:r>
            </w:hyperlink>
            <w:r>
              <w:rPr>
                <w:rFonts w:ascii="Calibri" w:hAnsi="Calibri" w:cs="Calibri"/>
              </w:rPr>
              <w:t xml:space="preserve"> СП 42.13330.2011. Свод правил. Градостроительство. Планировка и застройка городских и сельских поселений. Актуализированная редакция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СНиП 2.07.01-89*</w:t>
              </w:r>
            </w:hyperlink>
          </w:p>
        </w:tc>
      </w:tr>
      <w:tr w:rsidR="00B92F9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Максимальная дальность пешеходных </w:t>
            </w:r>
            <w:r>
              <w:rPr>
                <w:rFonts w:ascii="Calibri" w:hAnsi="Calibri" w:cs="Calibri"/>
              </w:rPr>
              <w:lastRenderedPageBreak/>
              <w:t xml:space="preserve">подходов (территориальная доступность) от муниципальных стоянок общего пользования до объектов массового посещения </w:t>
            </w:r>
            <w:hyperlink w:anchor="Par237" w:history="1">
              <w:r>
                <w:rPr>
                  <w:rFonts w:ascii="Calibri" w:hAnsi="Calibri" w:cs="Calibri"/>
                  <w:color w:val="0000FF"/>
                </w:rPr>
                <w:t>(таблица 8)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согласно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п. 11.21</w:t>
              </w:r>
            </w:hyperlink>
            <w:r>
              <w:rPr>
                <w:rFonts w:ascii="Calibri" w:hAnsi="Calibri" w:cs="Calibri"/>
              </w:rPr>
              <w:t xml:space="preserve"> СП 42.13330.2011. Свод правил. Градостроительство. </w:t>
            </w:r>
            <w:r>
              <w:rPr>
                <w:rFonts w:ascii="Calibri" w:hAnsi="Calibri" w:cs="Calibri"/>
              </w:rPr>
              <w:lastRenderedPageBreak/>
              <w:t xml:space="preserve">Планировка и застройка городских и сельских поселений. </w:t>
            </w:r>
            <w:proofErr w:type="gramStart"/>
            <w:r>
              <w:rPr>
                <w:rFonts w:ascii="Calibri" w:hAnsi="Calibri" w:cs="Calibri"/>
              </w:rPr>
              <w:t xml:space="preserve">Актуализированная редакция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СНиП 2.07.01-89*</w:t>
              </w:r>
            </w:hyperlink>
            <w:r>
              <w:rPr>
                <w:rFonts w:ascii="Calibri" w:hAnsi="Calibri" w:cs="Calibri"/>
              </w:rPr>
              <w:t xml:space="preserve"> расстояние пешеходных подходов от стоянок для временного хранения легковых автомобилей до входов в парки, на выставки и стадионы следует принимать не более 400 м. Математический расчет показывает, что 400 м - именно та дистанция, которую преодолевает человек, движущийся со средней скоростью около 5 км/ч, за 5 минут</w:t>
            </w:r>
            <w:proofErr w:type="gramEnd"/>
          </w:p>
        </w:tc>
      </w:tr>
      <w:tr w:rsidR="00B92F9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Максимальная дальность пешеходных подходов (территориальная доступность) от муниципальных стоянок общего пользования до главного входа в объекты массового посещения </w:t>
            </w:r>
            <w:hyperlink w:anchor="Par237" w:history="1">
              <w:r>
                <w:rPr>
                  <w:rFonts w:ascii="Calibri" w:hAnsi="Calibri" w:cs="Calibri"/>
                  <w:color w:val="0000FF"/>
                </w:rPr>
                <w:t>(таблица 8)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согласно примечанию 1 к приложению к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СП 42.13330.2011</w:t>
              </w:r>
            </w:hyperlink>
            <w:r>
              <w:rPr>
                <w:rFonts w:ascii="Calibri" w:hAnsi="Calibri" w:cs="Calibri"/>
              </w:rPr>
              <w:t xml:space="preserve">. Свод правил. Градостроительство. Планировка и застройка городских и сельских поселений. Актуализированная редакция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СНиП 2.07.01-89*</w:t>
              </w:r>
            </w:hyperlink>
            <w:r>
              <w:rPr>
                <w:rFonts w:ascii="Calibri" w:hAnsi="Calibri" w:cs="Calibri"/>
              </w:rPr>
              <w:t xml:space="preserve"> длина пешеходных подходов от стоянок для временного хранения легковых автомобилей до объектов в зонах массового отдыха не должна превышать 1000 м. Дальность 800 м выбрана как увеличенное вдвое значение дальности пешеходных подходов от муниципальных стоянок общего пользования до объектов массового посещения (400 м)</w:t>
            </w:r>
          </w:p>
        </w:tc>
      </w:tr>
      <w:tr w:rsidR="00B92F95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Территории общего пользования с объектами озеленения</w:t>
            </w:r>
          </w:p>
        </w:tc>
      </w:tr>
      <w:tr w:rsidR="00B92F9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Площадь территорий общего пользования с объектами озеленения в пределах СТН </w:t>
            </w:r>
            <w:hyperlink w:anchor="Par283" w:history="1">
              <w:r>
                <w:rPr>
                  <w:rFonts w:ascii="Calibri" w:hAnsi="Calibri" w:cs="Calibri"/>
                  <w:color w:val="0000FF"/>
                </w:rPr>
                <w:t>(таблица 10)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м/чел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видов функциональных зон: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СТН-А: 3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СТН-Б: 3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СТН-В: 3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СТН-Г: 3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СТН-Д: 5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СТН-Е: 5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СТН-Ж: 5</w:t>
            </w:r>
          </w:p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СТН-И: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F95" w:rsidRDefault="00B9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расчетные показатели Генерального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плана</w:t>
              </w:r>
            </w:hyperlink>
            <w:r>
              <w:rPr>
                <w:rFonts w:ascii="Calibri" w:hAnsi="Calibri" w:cs="Calibri"/>
              </w:rPr>
              <w:t xml:space="preserve"> города Перми, утвержденного решением Пермской городской Думы от 17.12.2010 N 205</w:t>
            </w:r>
          </w:p>
        </w:tc>
      </w:tr>
    </w:tbl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B92F9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Часть III. Правила и область применения </w:t>
      </w:r>
      <w:proofErr w:type="gramStart"/>
      <w:r>
        <w:rPr>
          <w:rFonts w:ascii="Calibri" w:hAnsi="Calibri" w:cs="Calibri"/>
        </w:rPr>
        <w:t>расчетных</w:t>
      </w:r>
      <w:proofErr w:type="gramEnd"/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показателей, содержащихся в основной части Местных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нормативов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В соответствии со </w:t>
      </w:r>
      <w:hyperlink r:id="rId38" w:history="1">
        <w:r>
          <w:rPr>
            <w:rFonts w:ascii="Calibri" w:hAnsi="Calibri" w:cs="Calibri"/>
            <w:color w:val="0000FF"/>
          </w:rPr>
          <w:t>статьей 29.2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Местные нормативы содержат расчетные показатели минимально допустимого уровня обеспеченности объектами местного значения - показатели, используемые при градостроительном проектировании.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Местные нормативы закрепляют и последовательно развивают положения Генерального </w:t>
      </w:r>
      <w:hyperlink r:id="rId39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города Перми и Правил землепользования и </w:t>
      </w:r>
      <w:proofErr w:type="gramStart"/>
      <w:r>
        <w:rPr>
          <w:rFonts w:ascii="Calibri" w:hAnsi="Calibri" w:cs="Calibri"/>
        </w:rPr>
        <w:t>застройки города</w:t>
      </w:r>
      <w:proofErr w:type="gramEnd"/>
      <w:r>
        <w:rPr>
          <w:rFonts w:ascii="Calibri" w:hAnsi="Calibri" w:cs="Calibri"/>
        </w:rPr>
        <w:t xml:space="preserve"> Перми посредством: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1.2.1. включения в Местные нормативы положений Генерального </w:t>
      </w:r>
      <w:hyperlink r:id="rId40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города Перми, относящихся к градостроительному нормированию (расчетные показатели в форме таблиц, соответствующие схемы и положения из материалов по обоснованию Генерального плана города Перми), для непосредственного использования при подготовке документов градостроительного проектирования;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1.2.2. детализации и уточнения отдельных положений Генерального </w:t>
      </w:r>
      <w:hyperlink r:id="rId41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города Перми в целях обеспечения его реализации - положений, относящихся к градостроительному нормированию, в том числе к определению градостроительных условий для выполнения работ по подготовке документации по планировке различных территорий города Перми;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1.2.3. определения соответствующих положений для принятия администрацией города Перми решений по совершенствованию системы градорегулирования и подготовке проектов о внесении изменений в Правила землепользования и </w:t>
      </w:r>
      <w:proofErr w:type="gramStart"/>
      <w:r>
        <w:rPr>
          <w:rFonts w:ascii="Calibri" w:hAnsi="Calibri" w:cs="Calibri"/>
        </w:rPr>
        <w:t>застройки города</w:t>
      </w:r>
      <w:proofErr w:type="gramEnd"/>
      <w:r>
        <w:rPr>
          <w:rFonts w:ascii="Calibri" w:hAnsi="Calibri" w:cs="Calibri"/>
        </w:rPr>
        <w:t xml:space="preserve"> Перми;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1.2.4. введения соответствующих законодательству дополнительных положений, направленных на обеспечение </w:t>
      </w:r>
      <w:proofErr w:type="gramStart"/>
      <w:r>
        <w:rPr>
          <w:rFonts w:ascii="Calibri" w:hAnsi="Calibri" w:cs="Calibri"/>
        </w:rPr>
        <w:t>условий формирования эффективной системы правового регулирования градостроительной деятельности</w:t>
      </w:r>
      <w:proofErr w:type="gramEnd"/>
      <w:r>
        <w:rPr>
          <w:rFonts w:ascii="Calibri" w:hAnsi="Calibri" w:cs="Calibri"/>
        </w:rPr>
        <w:t xml:space="preserve"> в городе Перми.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Местные нормативы в части минимальных расчетных показателей в отношении объектов, связанных с решением вопросов местного значения, являются обязательными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>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1.3.1. органов местного самоуправления города Перми, в том числе: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1.3.1.1. при осуществлении полномочий в области градостроительной деятельности;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1.3.1.2. при подготовке изменений в Генеральный </w:t>
      </w:r>
      <w:hyperlink r:id="rId42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города Перми и предложений в Схему территориального планирования Пермского края в части, относящейся к территории города Перми;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1.3.1.3. при планировании и формировании социально-экономической политики города Перми и бюджета города Перми;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1.3.2. иных субъектов градостроительных отношений в случае участия таких субъектов в реализации Местных нормативов на основе заключенных в соответствии с действующим законодательством договоров, контрактов, соглашений с органами местного самоуправления города Перми.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При подготовке проектов муниципальных стандартов предоставления социальных услуг в городе Перми, принятие которых создаст необходимость внесения изменений в Местные нормативы, должны одновременно подготавливаться предложения о внесении изменений в Местные нормативы градостроительного проектирования, а также обоснование таких предложений.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Достижение значений Местных нормативов осуществляется при обязательном соблюдении всеми субъектами градостроительной деятельности: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1.5.1. требований безопасности, определенных техническими регламентами, а до их принятия - строительными нормами и правилами в части, не противоречащей действующему законодательству;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1.5.2. градостроительных регламентов, установленных Правилами землепользования и </w:t>
      </w:r>
      <w:proofErr w:type="gramStart"/>
      <w:r>
        <w:rPr>
          <w:rFonts w:ascii="Calibri" w:hAnsi="Calibri" w:cs="Calibri"/>
        </w:rPr>
        <w:t>застройки города</w:t>
      </w:r>
      <w:proofErr w:type="gramEnd"/>
      <w:r>
        <w:rPr>
          <w:rFonts w:ascii="Calibri" w:hAnsi="Calibri" w:cs="Calibri"/>
        </w:rPr>
        <w:t xml:space="preserve"> Перми.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Достижение значений показателей и положений Местных нормативов обеспечивается посредством: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1.6.1. территориального и бюджетного планирования, градостроительного зонирования, а также подготовки документации по планировке территории в целях </w:t>
      </w:r>
      <w:proofErr w:type="gramStart"/>
      <w:r>
        <w:rPr>
          <w:rFonts w:ascii="Calibri" w:hAnsi="Calibri" w:cs="Calibri"/>
        </w:rPr>
        <w:t xml:space="preserve">реализации решений Генерального </w:t>
      </w:r>
      <w:hyperlink r:id="rId43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города Перми</w:t>
      </w:r>
      <w:proofErr w:type="gramEnd"/>
      <w:r>
        <w:rPr>
          <w:rFonts w:ascii="Calibri" w:hAnsi="Calibri" w:cs="Calibri"/>
        </w:rPr>
        <w:t xml:space="preserve"> по вопросам обеспечения территорий объектами местного значения путем детализации и уточнений таких решений применительно к различным территориям города Перми;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1.6.2. подготовки документации по планировке территории в целях установления красных линий, границ земельных участков, необходимых для строительства объектов местного значения, определения границ озелененных и иных территорий общего пользования, границ зон действия публичных сервитутов;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1.6.3. формирования в соответствии с документацией по планировке территории земельных участков, необходимых для строительства объектов местного значения, или частей земельных участков, подлежащих обременению публичным сервитутом;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1.6.4. предоставления земельных участков для строительства объектов местного значения;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1.6.5. включения в планы, программы мероприятий по строительству, реконструкции и капитальному ремонту объектов местного значения;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1.6.6. включения в состав условий аукционов на право заключить договоры о развитии застроенных территорий обязательств победителей по строительству объектов местного значения;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1.6.7. включения в условия аукционов на право заключения договоров аренды земельных участков для комплексного освоения в целях жилищного строительства обязательств победителей по строительству объектов местного значения;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1.6.8. подготовки и направления в органы государственной власти Пермского края предложений об участии в финансировании строительства объектов местного значения;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1.6.9. приобретения в муниципальную собственность недвижимого имущества (в том числе земельных участков, зданий, строений, сооружений), необходимого для решения вопросов местного значения;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1.6.10. отражения при градостроительном зонировании зон под размещение объектов местного значения;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1.6.11. формирования условий, способствующих развитию оказания услуг населению немуниципальными и негосударственными организациями.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Минимальные расчетные показатели подлежат обязательному соблюдению при подготовке документации по планировке территории, утверждаемой в соответствии с действующим законодательством главой администрации города Перми.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Местные нормативы (минимальные расчетные показатели, положения о планировочной организации территории, иные положения) подлежат учету при подготовке предложений о внесении дополнений и изменений в градостроительные регламенты, установленные Правилами землепользования и </w:t>
      </w:r>
      <w:proofErr w:type="gramStart"/>
      <w:r>
        <w:rPr>
          <w:rFonts w:ascii="Calibri" w:hAnsi="Calibri" w:cs="Calibri"/>
        </w:rPr>
        <w:t>застройки города</w:t>
      </w:r>
      <w:proofErr w:type="gramEnd"/>
      <w:r>
        <w:rPr>
          <w:rFonts w:ascii="Calibri" w:hAnsi="Calibri" w:cs="Calibri"/>
        </w:rPr>
        <w:t xml:space="preserve"> Перми.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Местные нормативы определены в соответствии с планировочной организацией территории города Перми в части функциональных зон и параметров их планируемого развития, утвержденных Генеральным </w:t>
      </w:r>
      <w:hyperlink r:id="rId44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города Перми. Местные нормативы применяются дифференцированно в зависимости от функционального зонирования, установленного Генеральным </w:t>
      </w:r>
      <w:hyperlink r:id="rId45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города Перми.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1.10. Администрация города Перми осуществляет мониторинг 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проектов документации по планировке территорий Местным нормативам, Генеральному </w:t>
      </w:r>
      <w:hyperlink r:id="rId46" w:history="1">
        <w:r>
          <w:rPr>
            <w:rFonts w:ascii="Calibri" w:hAnsi="Calibri" w:cs="Calibri"/>
            <w:color w:val="0000FF"/>
          </w:rPr>
          <w:t>плану</w:t>
        </w:r>
      </w:hyperlink>
      <w:r>
        <w:rPr>
          <w:rFonts w:ascii="Calibri" w:hAnsi="Calibri" w:cs="Calibri"/>
        </w:rPr>
        <w:t xml:space="preserve"> города Перми, Правилам землепользования и </w:t>
      </w:r>
      <w:proofErr w:type="gramStart"/>
      <w:r>
        <w:rPr>
          <w:rFonts w:ascii="Calibri" w:hAnsi="Calibri" w:cs="Calibri"/>
        </w:rPr>
        <w:t>застройки города</w:t>
      </w:r>
      <w:proofErr w:type="gramEnd"/>
      <w:r>
        <w:rPr>
          <w:rFonts w:ascii="Calibri" w:hAnsi="Calibri" w:cs="Calibri"/>
        </w:rPr>
        <w:t xml:space="preserve"> Перми, техническим регламентам.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1.11. Местные нормативы не подлежат применению при осуществлении архитектурно-строительного проектирования объектов капитального строительства.</w:t>
      </w:r>
    </w:p>
    <w:p w:rsidR="00B92F95" w:rsidRDefault="00B92F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47" w:history="1">
        <w:r>
          <w:rPr>
            <w:rFonts w:ascii="Calibri" w:hAnsi="Calibri" w:cs="Calibri"/>
            <w:i/>
            <w:iCs/>
            <w:color w:val="0000FF"/>
          </w:rPr>
          <w:br/>
          <w:t>Решение Пермской городской Думы от 24.03.2015 N 60 "Об утверждении Местных нормативов градостроительного проектирования в городе Перми"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322978" w:rsidRDefault="00322978"/>
    <w:sectPr w:rsidR="0032297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08"/>
  <w:characterSpacingControl w:val="doNotCompress"/>
  <w:compat/>
  <w:rsids>
    <w:rsidRoot w:val="00B92F95"/>
    <w:rsid w:val="00322978"/>
    <w:rsid w:val="00B9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25B5B63729089F26B7D5FAD068C52CBD77FFB966B2D62E4FCDD24DB63DC32603D93EDC2E1E52A2122E33LDj9K" TargetMode="External"/><Relationship Id="rId18" Type="http://schemas.openxmlformats.org/officeDocument/2006/relationships/hyperlink" Target="consultantplus://offline/ref=0B25B5B63729089F26B7D5FAD068C52CBD77FFB966B2D62E4FCDD24DB63DC32603D93EDC2E1E52A2172737LDj9K" TargetMode="External"/><Relationship Id="rId26" Type="http://schemas.openxmlformats.org/officeDocument/2006/relationships/hyperlink" Target="consultantplus://offline/ref=0B25B5B63729089F26B7D5FAD068C52CBD77FFB966B2D62E4FCDD24DB63DC32603D93EDC2E1E52A2172737LDj9K" TargetMode="External"/><Relationship Id="rId39" Type="http://schemas.openxmlformats.org/officeDocument/2006/relationships/hyperlink" Target="consultantplus://offline/ref=0B25B5B63729089F26B7D5FAD068C52CBD77FFB966B2D62E4FCDD24DB63DC32603D93EDC2E1E52A2172737LDj9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25B5B63729089F26B7CBF7C6049827B47BA2BC69B2D87A1B928910E134C9714496679E6A125BA6L1j2K" TargetMode="External"/><Relationship Id="rId34" Type="http://schemas.openxmlformats.org/officeDocument/2006/relationships/hyperlink" Target="consultantplus://offline/ref=0B25B5B63729089F26B7D4E2C3049827B77BA0B76AE08F784AC787L1j5K" TargetMode="External"/><Relationship Id="rId42" Type="http://schemas.openxmlformats.org/officeDocument/2006/relationships/hyperlink" Target="consultantplus://offline/ref=0B25B5B63729089F26B7D5FAD068C52CBD77FFB966B2D62E4FCDD24DB63DC32603D93EDC2E1E52A2172737LDj9K" TargetMode="External"/><Relationship Id="rId47" Type="http://schemas.openxmlformats.org/officeDocument/2006/relationships/hyperlink" Target="consultantplus://offline/ref=0B25B5B63729089F26B7D5FAD068C52CBD77FFB969B4D02D4FCDD24DB63DC32603D93EDC2E1E52A2172737DC11DC4BL3jAK" TargetMode="External"/><Relationship Id="rId7" Type="http://schemas.openxmlformats.org/officeDocument/2006/relationships/hyperlink" Target="consultantplus://offline/ref=0B25B5B63729089F26B7CBF7C6049827B47BA2BC69B2D87A1B928910E134C9714496679E6A125BA7L1j0K" TargetMode="External"/><Relationship Id="rId12" Type="http://schemas.openxmlformats.org/officeDocument/2006/relationships/hyperlink" Target="consultantplus://offline/ref=0B25B5B63729089F26B7D5FAD068C52CBD77FFB966B2D62E4FCDD24DB63DC32603D93EDC2E1E52A2122E35LDjBK" TargetMode="External"/><Relationship Id="rId17" Type="http://schemas.openxmlformats.org/officeDocument/2006/relationships/hyperlink" Target="consultantplus://offline/ref=0B25B5B63729089F26B7D5FAD068C52CBD77FFB966B2D62E4FCDD24DB63DC32603D93EDC2E1E52A2122E33LDj5K" TargetMode="External"/><Relationship Id="rId25" Type="http://schemas.openxmlformats.org/officeDocument/2006/relationships/hyperlink" Target="consultantplus://offline/ref=0B25B5B63729089F26B7D5FAD068C52CBD77FFB966B2D62E4FCDD24DB63DC32603D93EDC2E1E52A2172737LDj9K" TargetMode="External"/><Relationship Id="rId33" Type="http://schemas.openxmlformats.org/officeDocument/2006/relationships/hyperlink" Target="consultantplus://offline/ref=0B25B5B63729089F26B7D4E2C3049827B47FA9B368BD857013CB8512E63B966643DF6B9F6A1557LAj4K" TargetMode="External"/><Relationship Id="rId38" Type="http://schemas.openxmlformats.org/officeDocument/2006/relationships/hyperlink" Target="consultantplus://offline/ref=0B25B5B63729089F26B7CBF7C6049827B47BA2BC69B2D87A1B928910E134C9714496679E6A125BA1L1j4K" TargetMode="External"/><Relationship Id="rId46" Type="http://schemas.openxmlformats.org/officeDocument/2006/relationships/hyperlink" Target="consultantplus://offline/ref=0B25B5B63729089F26B7D5FAD068C52CBD77FFB966B2D62E4FCDD24DB63DC32603D93EDC2E1E52A2172737LDj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25B5B63729089F26B7D5FAD068C52CBD77FFB966B2D62E4FCDD24DB63DC32603D93EDC2E1E52A2122E36LDj5K" TargetMode="External"/><Relationship Id="rId20" Type="http://schemas.openxmlformats.org/officeDocument/2006/relationships/hyperlink" Target="consultantplus://offline/ref=0B25B5B63729089F26B7CBF7C6049827B47BA2BC69B2D87A1B928910E134C9714496679E6A125BA6L1j4K" TargetMode="External"/><Relationship Id="rId29" Type="http://schemas.openxmlformats.org/officeDocument/2006/relationships/hyperlink" Target="consultantplus://offline/ref=0B25B5B63729089F26B7CBF7C6049827B47CA0BC68B6D87A1B928910E134C9714496679E6A1353A1L1j0K" TargetMode="External"/><Relationship Id="rId41" Type="http://schemas.openxmlformats.org/officeDocument/2006/relationships/hyperlink" Target="consultantplus://offline/ref=0B25B5B63729089F26B7D5FAD068C52CBD77FFB966B2D62E4FCDD24DB63DC32603D93EDC2E1E52A2172737LDj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25B5B63729089F26B7CBF7C6049827B47BA2BC69B2D87A1B928910E134C9714496679E6A125BA1L1j4K" TargetMode="External"/><Relationship Id="rId11" Type="http://schemas.openxmlformats.org/officeDocument/2006/relationships/hyperlink" Target="consultantplus://offline/ref=0B25B5B63729089F26B7CBF7C6049827B47BA2BC69B2D87A1B928910E1L3j4K" TargetMode="External"/><Relationship Id="rId24" Type="http://schemas.openxmlformats.org/officeDocument/2006/relationships/hyperlink" Target="consultantplus://offline/ref=0B25B5B63729089F26B7D5FAD068C52CBD77FFB966B2D62E4FCDD24DB63DC32603D93EDC2E1E52A2172737LDj9K" TargetMode="External"/><Relationship Id="rId32" Type="http://schemas.openxmlformats.org/officeDocument/2006/relationships/hyperlink" Target="consultantplus://offline/ref=0B25B5B63729089F26B7D4E2C3049827B77BA0B76AE08F784AC787L1j5K" TargetMode="External"/><Relationship Id="rId37" Type="http://schemas.openxmlformats.org/officeDocument/2006/relationships/hyperlink" Target="consultantplus://offline/ref=0B25B5B63729089F26B7D5FAD068C52CBD77FFB966B2D62E4FCDD24DB63DC32603D93EDC2E1E52A2172737LDj9K" TargetMode="External"/><Relationship Id="rId40" Type="http://schemas.openxmlformats.org/officeDocument/2006/relationships/hyperlink" Target="consultantplus://offline/ref=0B25B5B63729089F26B7D5FAD068C52CBD77FFB966B2D62E4FCDD24DB63DC32603D93EDC2E1E52A2172737LDj9K" TargetMode="External"/><Relationship Id="rId45" Type="http://schemas.openxmlformats.org/officeDocument/2006/relationships/hyperlink" Target="consultantplus://offline/ref=0B25B5B63729089F26B7D5FAD068C52CBD77FFB966B2D62E4FCDD24DB63DC32603D93EDC2E1E52A2172737LDj9K" TargetMode="External"/><Relationship Id="rId5" Type="http://schemas.openxmlformats.org/officeDocument/2006/relationships/hyperlink" Target="consultantplus://offline/ref=0B25B5B63729089F26B7CBF7C6049827B47BA2BC69B2D87A1B928910E134C9714496679E6A1353AAL1j3K" TargetMode="External"/><Relationship Id="rId15" Type="http://schemas.openxmlformats.org/officeDocument/2006/relationships/hyperlink" Target="consultantplus://offline/ref=0B25B5B63729089F26B7D5FAD068C52CBD77FFB966B2D62E4FCDD24DB63DC32603D93EDC2E1E52A2172737LDj9K" TargetMode="External"/><Relationship Id="rId23" Type="http://schemas.openxmlformats.org/officeDocument/2006/relationships/hyperlink" Target="consultantplus://offline/ref=0B25B5B63729089F26B7D5FAD068C52CBD77FFB966B2D62E4FCDD24DB63DC32603D93EDC2E1E52A2172737LDj9K" TargetMode="External"/><Relationship Id="rId28" Type="http://schemas.openxmlformats.org/officeDocument/2006/relationships/hyperlink" Target="consultantplus://offline/ref=0B25B5B63729089F26B7D5FAD068C52CBD77FFB966B2D62E4FCDD24DB63DC32603D93EDC2E1E52A2172737LDj9K" TargetMode="External"/><Relationship Id="rId36" Type="http://schemas.openxmlformats.org/officeDocument/2006/relationships/hyperlink" Target="consultantplus://offline/ref=0B25B5B63729089F26B7D4E2C3049827B77BA0B76AE08F784AC787L1j5K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0B25B5B63729089F26B7CBF7C6049827B47BA2BC69B2D87A1B928910E134C9714496679E6A125BA1L1jFK" TargetMode="External"/><Relationship Id="rId31" Type="http://schemas.openxmlformats.org/officeDocument/2006/relationships/hyperlink" Target="consultantplus://offline/ref=0B25B5B63729089F26B7D4E2C3049827B47FA9B368BD857013CB8512E63B966643DF6B9F6A1551LAj0K" TargetMode="External"/><Relationship Id="rId44" Type="http://schemas.openxmlformats.org/officeDocument/2006/relationships/hyperlink" Target="consultantplus://offline/ref=0B25B5B63729089F26B7D5FAD068C52CBD77FFB966B2D62E4FCDD24DB63DC32603D93EDC2E1E52A2172737LDj9K" TargetMode="External"/><Relationship Id="rId4" Type="http://schemas.openxmlformats.org/officeDocument/2006/relationships/hyperlink" Target="consultantplus://offline/ref=0B25B5B63729089F26B7CBF7C6049827B47BA2BC69B4D87A1B928910E134C971449667996BL1j5K" TargetMode="Externa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0B25B5B63729089F26B7D5FAD068C52CBD77FFB966B2D62E4FCDD24DB63DC32603D93EDC2E1E52A2122E36LDj5K" TargetMode="External"/><Relationship Id="rId22" Type="http://schemas.openxmlformats.org/officeDocument/2006/relationships/hyperlink" Target="consultantplus://offline/ref=0B25B5B63729089F26B7CBF7C6049827B47BA2BC69B2D87A1B928910E134C9714496679E6A125BA7L1j4K" TargetMode="External"/><Relationship Id="rId27" Type="http://schemas.openxmlformats.org/officeDocument/2006/relationships/hyperlink" Target="consultantplus://offline/ref=0B25B5B63729089F26B7D5FAD068C52CBD77FFB966B2D62E4FCDD24DB63DC32603D93EDC2E1E52A2172737LDj9K" TargetMode="External"/><Relationship Id="rId30" Type="http://schemas.openxmlformats.org/officeDocument/2006/relationships/hyperlink" Target="consultantplus://offline/ref=0B25B5B63729089F26B7D5FAD068C52CBD77FFB966B2D62E4FCDD24DB63DC32603D93EDC2E1E52A2172737LDj9K" TargetMode="External"/><Relationship Id="rId35" Type="http://schemas.openxmlformats.org/officeDocument/2006/relationships/hyperlink" Target="consultantplus://offline/ref=0B25B5B63729089F26B7D4E2C3049827B47FA9B368BD857013CB8512LEj6K" TargetMode="External"/><Relationship Id="rId43" Type="http://schemas.openxmlformats.org/officeDocument/2006/relationships/hyperlink" Target="consultantplus://offline/ref=0B25B5B63729089F26B7D5FAD068C52CBD77FFB966B2D62E4FCDD24DB63DC32603D93EDC2E1E52A2172737LDj9K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6232</Words>
  <Characters>35525</Characters>
  <Application>Microsoft Office Word</Application>
  <DocSecurity>0</DocSecurity>
  <Lines>296</Lines>
  <Paragraphs>83</Paragraphs>
  <ScaleCrop>false</ScaleCrop>
  <Company/>
  <LinksUpToDate>false</LinksUpToDate>
  <CharactersWithSpaces>41674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Zadoreckaya-lm</dc:creator>
  <cp:lastModifiedBy>Zadoreckaya-lm</cp:lastModifiedBy>
  <cp:revision>2</cp:revision>
  <dcterms:created xsi:type="dcterms:W3CDTF">2015-04-08T10:35:00Z</dcterms:created>
  <dcterms:modified xsi:type="dcterms:W3CDTF">2015-04-08T10:35:00Z</dcterms:modified>
</cp:coreProperties>
</file>