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28" w:rsidRDefault="000E1A28" w:rsidP="000E1A28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РАБОТОДАТЕЛЮ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Статья 3 Трудового кодекса Российской Федерации</w:t>
      </w:r>
      <w:r>
        <w:rPr>
          <w:sz w:val="28"/>
          <w:szCs w:val="28"/>
        </w:rPr>
        <w:t xml:space="preserve">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деловыми качествами работника.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b/>
          <w:sz w:val="28"/>
          <w:szCs w:val="28"/>
        </w:rPr>
        <w:t xml:space="preserve">правила приема на работу граждан </w:t>
      </w:r>
      <w:proofErr w:type="spellStart"/>
      <w:r>
        <w:rPr>
          <w:b/>
          <w:sz w:val="28"/>
          <w:szCs w:val="28"/>
        </w:rPr>
        <w:t>предпенсионного</w:t>
      </w:r>
      <w:proofErr w:type="spellEnd"/>
      <w:r>
        <w:rPr>
          <w:b/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не должны отличаться от правил приема на работу других работников. Трудовым кодексом РФ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гражданину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64 Трудового кодекса РФ по письменному требованию лица, которому отказано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 может быть обжалован в судебном порядке.</w:t>
      </w:r>
    </w:p>
    <w:p w:rsidR="000E1A28" w:rsidRDefault="000E1A28" w:rsidP="000E1A28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содержания трудового договора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Российской Федерации не содержит запрета на работу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по совместительству.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Трудового кодекса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являющиеся совместителями, имеют право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Принудительное заключение срочного трудового договора с работниками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недопустимо. То есть работодатель </w:t>
      </w:r>
      <w:r>
        <w:rPr>
          <w:sz w:val="28"/>
          <w:szCs w:val="28"/>
        </w:rPr>
        <w:lastRenderedPageBreak/>
        <w:t xml:space="preserve">не имеет права настаивать на заключении срочного договора, если характер предстоящей работы и условия ее выполнения позволяют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трудовых отношений на определенный срок без учета характера работы и условий ее выполнения допускается только с теми работниками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кто поступает на работу. 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РФ. Условие об испытании следует включать в те</w:t>
      </w:r>
      <w:proofErr w:type="gramStart"/>
      <w:r>
        <w:rPr>
          <w:sz w:val="28"/>
          <w:szCs w:val="28"/>
        </w:rPr>
        <w:t>кст тр</w:t>
      </w:r>
      <w:proofErr w:type="gramEnd"/>
      <w:r>
        <w:rPr>
          <w:sz w:val="28"/>
          <w:szCs w:val="28"/>
        </w:rPr>
        <w:t>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0E1A28" w:rsidRDefault="000E1A28" w:rsidP="000E1A28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режима рабочего времени и времени отдыха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Российской Федерации не установлены специальные требования к условиям труда и режиму работы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Общие советы работодателям по улучшению условий труда работников данной категории и производственной сферы приведены в пункте 13 Рекомендации № 162 «О пожилых трудящихся», утвержденной Международной организацией труда 23 июня </w:t>
      </w: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 г</w:t>
        </w:r>
      </w:smartTag>
      <w:r>
        <w:rPr>
          <w:sz w:val="28"/>
          <w:szCs w:val="28"/>
        </w:rPr>
        <w:t xml:space="preserve">. Например, работодателям рекомендуется: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изменять формы организации труда, если они ведут к чрезмерному напряжению пожилых работников, в частности, путем ограничения сверхурочной работы;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приспосабливать рабочее место и задания к возможностям трудящегося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использую все имеющиеся технические средства, и в частности, принципы эргономики, чтобы сохранить здоровье и работоспособность и предупредить несчастные случаи;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систематический контроль состояния здоровья пожилых работников;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безопасность и гигиену труда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гарантии работникам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по сравнению с обычными работниками могут быть предусмотрены </w:t>
      </w:r>
      <w:r>
        <w:rPr>
          <w:sz w:val="28"/>
          <w:szCs w:val="28"/>
        </w:rPr>
        <w:lastRenderedPageBreak/>
        <w:t xml:space="preserve">коллективным договором, соглашениями, локальными нормативными актами, трудовым договором. </w:t>
      </w:r>
    </w:p>
    <w:p w:rsidR="000E1A28" w:rsidRDefault="000E1A28" w:rsidP="000E1A28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Отпуска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 законодательством Российской Федерации установлены категории работников, которые имеют право уйти в отпуск в любое удобное для них время.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если они признаны пострадавшими в результате аварии на Чернобыльской АЭС. Пунктом 5 статьи 14 Закона РФ от 15.05.1991 № 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</w:t>
      </w:r>
      <w:proofErr w:type="gramStart"/>
      <w:r>
        <w:rPr>
          <w:sz w:val="28"/>
          <w:szCs w:val="28"/>
        </w:rPr>
        <w:t xml:space="preserve">Если работник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  <w:proofErr w:type="gramEnd"/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128 Трудового кодекса РФ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РФ). Так, если работник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– инвалид, то работодателя обязан предоставить отпуск без сохранения заработной платы до 60 календарных дней в году.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работник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 </w:t>
      </w:r>
    </w:p>
    <w:p w:rsidR="000E1A28" w:rsidRDefault="000E1A28" w:rsidP="000E1A28">
      <w:pPr>
        <w:spacing w:line="360" w:lineRule="exact"/>
        <w:ind w:firstLine="709"/>
        <w:jc w:val="both"/>
        <w:rPr>
          <w:i/>
          <w:sz w:val="28"/>
          <w:szCs w:val="28"/>
        </w:rPr>
      </w:pP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России есть, как минимум, две объективные причины, по которым труд лиц старших возрастных групп, в том числе и </w:t>
      </w:r>
      <w:proofErr w:type="spellStart"/>
      <w:r>
        <w:rPr>
          <w:i/>
          <w:sz w:val="28"/>
          <w:szCs w:val="28"/>
        </w:rPr>
        <w:t>предпенсионого</w:t>
      </w:r>
      <w:proofErr w:type="spellEnd"/>
      <w:r>
        <w:rPr>
          <w:i/>
          <w:sz w:val="28"/>
          <w:szCs w:val="28"/>
        </w:rPr>
        <w:t xml:space="preserve"> возраста, должен быть востребован обществом</w:t>
      </w:r>
      <w:r>
        <w:rPr>
          <w:sz w:val="28"/>
          <w:szCs w:val="28"/>
        </w:rPr>
        <w:t xml:space="preserve">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связана со «старением» населения России, с неблагополучной демографической ситуацией, требующей максимального использования </w:t>
      </w:r>
      <w:r>
        <w:rPr>
          <w:sz w:val="28"/>
          <w:szCs w:val="28"/>
        </w:rPr>
        <w:lastRenderedPageBreak/>
        <w:t xml:space="preserve">накопленного человеческого потенциала и, соответственно, продолжения трудовой деятельности опытных квалифицированных кадров.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причина обусловлена экономической незащищенностью пожилых граждан, связанной, в том числе, с низким уровнем государственного пенсионного обеспечения.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Немаловажным является и то обстоятельство, что продолжение работы позволяет увеличить размер получаемой пенсионерами трудовой пенсии – она подлежит ежегодному перерасчету с учетом уплаченных работодателем за этот период страховых взносов, поскольку все работающие по трудовому договору граждане, включая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подлежат обязательному пенсионному страхованию (статья 7 Федерального закона от 15.12.2001 г. № 167-ФЗ «Об обязательном пенсионном страховании в Российской Федерации»).</w:t>
      </w:r>
      <w:proofErr w:type="gramEnd"/>
      <w:r>
        <w:rPr>
          <w:sz w:val="28"/>
          <w:szCs w:val="28"/>
        </w:rPr>
        <w:t xml:space="preserve"> Это значит, что на заработную плату и иные вознаграждения, выплачиваемые данной категории  работников, работодатель обязан начислять страховые взносы. При этом на основании пункта 1 статьи 15 работодатель по требованию работников обязан предоставлять им информацию о перечислении взносов в Пенсионный фонд Российской Федерации.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нарушение трудовых прав работников </w:t>
      </w:r>
      <w:proofErr w:type="spellStart"/>
      <w:r>
        <w:rPr>
          <w:b/>
          <w:sz w:val="28"/>
          <w:szCs w:val="28"/>
        </w:rPr>
        <w:t>предпенсионного</w:t>
      </w:r>
      <w:proofErr w:type="spellEnd"/>
      <w:r>
        <w:rPr>
          <w:b/>
          <w:sz w:val="28"/>
          <w:szCs w:val="28"/>
        </w:rPr>
        <w:t xml:space="preserve"> возраста предусмотрена административная ответственность юридических лиц</w:t>
      </w:r>
      <w:r>
        <w:rPr>
          <w:sz w:val="28"/>
          <w:szCs w:val="28"/>
        </w:rPr>
        <w:t xml:space="preserve">: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5.27 Кодекса Российской Федерации об административных правонарушениях – за нарушение порядка оформления приема на работу, оформления трудового договора; порядка прекращения трудового договора (принуждение к увольнению, привлечение к дисциплинарной ответственности в виде увольнения); за непредставление отпуска; за нарушение режима рабочего времени и времени отдыха – от 30  до 50 тыс. рублей; </w:t>
      </w:r>
      <w:proofErr w:type="gramEnd"/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5.27.1 Кодекса Российской Федерации об административных правонарушениях – за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работниками обязательных медицинских осмотров – от 110 до 130 тыс. рублей; </w:t>
      </w:r>
    </w:p>
    <w:p w:rsidR="000E1A28" w:rsidRDefault="000E1A28" w:rsidP="000E1A2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5.27.1 Кодекса Российской Федерации об административных правонарушениях – за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специальной оценки условий труда – от 60 до 80 тыс. рублей. </w:t>
      </w:r>
    </w:p>
    <w:p w:rsidR="000E1A28" w:rsidRDefault="000E1A28" w:rsidP="000E1A28">
      <w:pPr>
        <w:spacing w:line="360" w:lineRule="exact"/>
        <w:ind w:firstLine="709"/>
        <w:jc w:val="both"/>
        <w:rPr>
          <w:shd w:val="clear" w:color="auto" w:fill="FFFFFF"/>
        </w:rPr>
      </w:pPr>
      <w:r>
        <w:pict>
          <v:line id="Прямая соединительная линия 2" o:spid="_x0000_s1026" style="position:absolute;left:0;text-align:left;z-index:251658240;visibility:visible;mso-height-relative:margin" from="-4.55pt,10.3pt" to="488.9pt,10.3pt"/>
        </w:pict>
      </w:r>
    </w:p>
    <w:p w:rsidR="000E1A28" w:rsidRDefault="000E1A28" w:rsidP="000E1A28">
      <w:pPr>
        <w:spacing w:line="240" w:lineRule="exact"/>
        <w:ind w:firstLine="709"/>
        <w:jc w:val="both"/>
      </w:pPr>
      <w:r>
        <w:rPr>
          <w:shd w:val="clear" w:color="auto" w:fill="FFFFFF"/>
        </w:rPr>
        <w:t xml:space="preserve">Источник:  </w:t>
      </w:r>
      <w:r>
        <w:rPr>
          <w:bCs/>
        </w:rPr>
        <w:t xml:space="preserve">Доклад по правоприменительной практике Государственной инспекции </w:t>
      </w:r>
      <w:r>
        <w:rPr>
          <w:bCs/>
          <w:color w:val="333333"/>
        </w:rPr>
        <w:t xml:space="preserve">труда в </w:t>
      </w:r>
      <w:r>
        <w:rPr>
          <w:bCs/>
        </w:rPr>
        <w:t xml:space="preserve">Пермском крае за 1 полугодие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2018 г</w:t>
        </w:r>
      </w:smartTag>
      <w:r>
        <w:rPr>
          <w:bCs/>
        </w:rPr>
        <w:t xml:space="preserve">., </w:t>
      </w:r>
      <w:r>
        <w:rPr>
          <w:shd w:val="clear" w:color="auto" w:fill="FFFFFF"/>
        </w:rPr>
        <w:t>06.07.2018</w:t>
      </w:r>
    </w:p>
    <w:p w:rsidR="007D68DC" w:rsidRDefault="000E1A28"/>
    <w:sectPr w:rsidR="007D68DC" w:rsidSect="0089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1A28"/>
    <w:rsid w:val="000E1A28"/>
    <w:rsid w:val="00894ECA"/>
    <w:rsid w:val="0096434A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3</cp:revision>
  <dcterms:created xsi:type="dcterms:W3CDTF">2018-08-07T09:40:00Z</dcterms:created>
  <dcterms:modified xsi:type="dcterms:W3CDTF">2018-08-07T09:40:00Z</dcterms:modified>
</cp:coreProperties>
</file>