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9FF" w:rsidRPr="002F331B" w:rsidRDefault="001A49FF" w:rsidP="001A49FF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9B772A"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1633472" cy="874643"/>
            <wp:effectExtent l="0" t="0" r="5080" b="1905"/>
            <wp:docPr id="1" name="Рисунок 1" descr="D:\Министерство промышленности\логотип jpg\ЛОГОТИП_ИСКРА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инистерство промышленности\логотип jpg\ЛОГОТИП_ИСКРА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848" cy="88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49FF" w:rsidRDefault="001A49FF" w:rsidP="001A49FF">
      <w:pPr>
        <w:spacing w:after="0" w:line="240" w:lineRule="auto"/>
        <w:rPr>
          <w:rFonts w:ascii="Arial" w:hAnsi="Arial" w:cs="Arial"/>
          <w:b/>
          <w:sz w:val="29"/>
          <w:szCs w:val="29"/>
        </w:rPr>
      </w:pPr>
      <w:r w:rsidRPr="002F331B">
        <w:rPr>
          <w:rFonts w:ascii="Arial" w:hAnsi="Arial" w:cs="Arial"/>
          <w:b/>
          <w:sz w:val="29"/>
          <w:szCs w:val="29"/>
        </w:rPr>
        <w:t>Публичное акционерное общество «Научно-производственное объедин</w:t>
      </w:r>
      <w:r w:rsidR="002F331B" w:rsidRPr="002F331B">
        <w:rPr>
          <w:rFonts w:ascii="Arial" w:hAnsi="Arial" w:cs="Arial"/>
          <w:b/>
          <w:sz w:val="29"/>
          <w:szCs w:val="29"/>
        </w:rPr>
        <w:t>ение «Искра»</w:t>
      </w:r>
      <w:r w:rsidR="002F331B" w:rsidRPr="002F331B">
        <w:rPr>
          <w:rFonts w:ascii="Arial" w:hAnsi="Arial" w:cs="Arial"/>
          <w:b/>
          <w:sz w:val="29"/>
          <w:szCs w:val="29"/>
        </w:rPr>
        <w:tab/>
        <w:t xml:space="preserve"> (ПАО НПО «Искра»)</w:t>
      </w:r>
    </w:p>
    <w:p w:rsidR="002F331B" w:rsidRPr="002F331B" w:rsidRDefault="002F331B" w:rsidP="001A49FF">
      <w:pPr>
        <w:spacing w:after="0" w:line="240" w:lineRule="auto"/>
        <w:rPr>
          <w:rFonts w:ascii="Arial" w:hAnsi="Arial" w:cs="Arial"/>
          <w:b/>
          <w:sz w:val="29"/>
          <w:szCs w:val="29"/>
        </w:rPr>
      </w:pPr>
    </w:p>
    <w:p w:rsidR="001A49FF" w:rsidRPr="007F0C7B" w:rsidRDefault="001A49FF" w:rsidP="001A49FF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Адрес:</w:t>
      </w:r>
      <w:r w:rsidRPr="007F0C7B">
        <w:rPr>
          <w:rFonts w:ascii="Arial" w:hAnsi="Arial" w:cs="Arial"/>
          <w:sz w:val="23"/>
          <w:szCs w:val="23"/>
        </w:rPr>
        <w:t xml:space="preserve"> 614038, Пермский край, </w:t>
      </w:r>
      <w:proofErr w:type="gramStart"/>
      <w:r w:rsidRPr="007F0C7B">
        <w:rPr>
          <w:rFonts w:ascii="Arial" w:hAnsi="Arial" w:cs="Arial"/>
          <w:sz w:val="23"/>
          <w:szCs w:val="23"/>
        </w:rPr>
        <w:t>г</w:t>
      </w:r>
      <w:proofErr w:type="gramEnd"/>
      <w:r w:rsidRPr="007F0C7B">
        <w:rPr>
          <w:rFonts w:ascii="Arial" w:hAnsi="Arial" w:cs="Arial"/>
          <w:sz w:val="23"/>
          <w:szCs w:val="23"/>
        </w:rPr>
        <w:t>. Пермь, ул. Академика Веденеева, 28</w:t>
      </w:r>
    </w:p>
    <w:p w:rsidR="001A49FF" w:rsidRPr="007F0C7B" w:rsidRDefault="001A49FF" w:rsidP="001A49FF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Телефон:</w:t>
      </w:r>
      <w:r w:rsidR="00BA01D8" w:rsidRPr="007F0C7B">
        <w:rPr>
          <w:rFonts w:ascii="Arial" w:hAnsi="Arial" w:cs="Arial"/>
          <w:sz w:val="23"/>
          <w:szCs w:val="23"/>
        </w:rPr>
        <w:t xml:space="preserve"> +7 (342) 262-72-72</w:t>
      </w:r>
    </w:p>
    <w:p w:rsidR="00BA01D8" w:rsidRPr="007F0C7B" w:rsidRDefault="00BA01D8" w:rsidP="001A49FF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  <w:lang w:val="en-US"/>
        </w:rPr>
        <w:t>E</w:t>
      </w:r>
      <w:r w:rsidRPr="007F0C7B">
        <w:rPr>
          <w:rFonts w:ascii="Arial" w:hAnsi="Arial" w:cs="Arial"/>
          <w:b/>
          <w:sz w:val="23"/>
          <w:szCs w:val="23"/>
        </w:rPr>
        <w:t>-</w:t>
      </w:r>
      <w:r w:rsidRPr="007F0C7B">
        <w:rPr>
          <w:rFonts w:ascii="Arial" w:hAnsi="Arial" w:cs="Arial"/>
          <w:b/>
          <w:sz w:val="23"/>
          <w:szCs w:val="23"/>
          <w:lang w:val="en-US"/>
        </w:rPr>
        <w:t>mail</w:t>
      </w:r>
      <w:r w:rsidRPr="007F0C7B">
        <w:rPr>
          <w:rFonts w:ascii="Arial" w:hAnsi="Arial" w:cs="Arial"/>
          <w:b/>
          <w:sz w:val="23"/>
          <w:szCs w:val="23"/>
        </w:rPr>
        <w:t>:</w:t>
      </w:r>
      <w:hyperlink r:id="rId9" w:history="1">
        <w:r w:rsidRPr="007F0C7B">
          <w:rPr>
            <w:rStyle w:val="a5"/>
            <w:rFonts w:ascii="Arial" w:hAnsi="Arial" w:cs="Arial"/>
            <w:sz w:val="23"/>
            <w:szCs w:val="23"/>
            <w:lang w:val="en-US"/>
          </w:rPr>
          <w:t>info</w:t>
        </w:r>
        <w:r w:rsidRPr="007F0C7B">
          <w:rPr>
            <w:rStyle w:val="a5"/>
            <w:rFonts w:ascii="Arial" w:hAnsi="Arial" w:cs="Arial"/>
            <w:sz w:val="23"/>
            <w:szCs w:val="23"/>
          </w:rPr>
          <w:t>@</w:t>
        </w:r>
        <w:r w:rsidRPr="007F0C7B">
          <w:rPr>
            <w:rStyle w:val="a5"/>
            <w:rFonts w:ascii="Arial" w:hAnsi="Arial" w:cs="Arial"/>
            <w:sz w:val="23"/>
            <w:szCs w:val="23"/>
            <w:lang w:val="en-US"/>
          </w:rPr>
          <w:t>npoiskra</w:t>
        </w:r>
        <w:r w:rsidRPr="007F0C7B">
          <w:rPr>
            <w:rStyle w:val="a5"/>
            <w:rFonts w:ascii="Arial" w:hAnsi="Arial" w:cs="Arial"/>
            <w:sz w:val="23"/>
            <w:szCs w:val="23"/>
          </w:rPr>
          <w:t>.</w:t>
        </w:r>
        <w:r w:rsidRPr="007F0C7B">
          <w:rPr>
            <w:rStyle w:val="a5"/>
            <w:rFonts w:ascii="Arial" w:hAnsi="Arial" w:cs="Arial"/>
            <w:sz w:val="23"/>
            <w:szCs w:val="23"/>
            <w:lang w:val="en-US"/>
          </w:rPr>
          <w:t>ru</w:t>
        </w:r>
      </w:hyperlink>
    </w:p>
    <w:p w:rsidR="00BA01D8" w:rsidRPr="00D54D8D" w:rsidRDefault="00BA01D8" w:rsidP="001A49FF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Сайт:</w:t>
      </w:r>
      <w:hyperlink r:id="rId10" w:history="1">
        <w:r w:rsidRPr="007F0C7B">
          <w:rPr>
            <w:rStyle w:val="a5"/>
            <w:rFonts w:ascii="Arial" w:hAnsi="Arial" w:cs="Arial"/>
            <w:sz w:val="23"/>
            <w:szCs w:val="23"/>
            <w:lang w:val="en-US"/>
          </w:rPr>
          <w:t>www</w:t>
        </w:r>
        <w:r w:rsidRPr="00D54D8D">
          <w:rPr>
            <w:rStyle w:val="a5"/>
            <w:rFonts w:ascii="Arial" w:hAnsi="Arial" w:cs="Arial"/>
            <w:sz w:val="23"/>
            <w:szCs w:val="23"/>
          </w:rPr>
          <w:t>.</w:t>
        </w:r>
        <w:r w:rsidRPr="007F0C7B">
          <w:rPr>
            <w:rStyle w:val="a5"/>
            <w:rFonts w:ascii="Arial" w:hAnsi="Arial" w:cs="Arial"/>
            <w:sz w:val="23"/>
            <w:szCs w:val="23"/>
            <w:lang w:val="en-US"/>
          </w:rPr>
          <w:t>npoiskra</w:t>
        </w:r>
        <w:r w:rsidRPr="00D54D8D">
          <w:rPr>
            <w:rStyle w:val="a5"/>
            <w:rFonts w:ascii="Arial" w:hAnsi="Arial" w:cs="Arial"/>
            <w:sz w:val="23"/>
            <w:szCs w:val="23"/>
          </w:rPr>
          <w:t>.</w:t>
        </w:r>
        <w:r w:rsidRPr="007F0C7B">
          <w:rPr>
            <w:rStyle w:val="a5"/>
            <w:rFonts w:ascii="Arial" w:hAnsi="Arial" w:cs="Arial"/>
            <w:sz w:val="23"/>
            <w:szCs w:val="23"/>
            <w:lang w:val="en-US"/>
          </w:rPr>
          <w:t>ru</w:t>
        </w:r>
      </w:hyperlink>
    </w:p>
    <w:p w:rsidR="00BA01D8" w:rsidRPr="00D54D8D" w:rsidRDefault="00BA01D8" w:rsidP="001A49FF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BA01D8" w:rsidRPr="007F0C7B" w:rsidRDefault="00BA01D8" w:rsidP="001A49FF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Основные  направления деятельности</w:t>
      </w:r>
    </w:p>
    <w:p w:rsidR="00895C84" w:rsidRPr="007F0C7B" w:rsidRDefault="00895C84" w:rsidP="00895C8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 xml:space="preserve">С 1955 года ПАО НПО «Искра» осуществляет разработку и производство ракетных двигателей на твердом </w:t>
      </w:r>
      <w:proofErr w:type="gramStart"/>
      <w:r w:rsidRPr="007F0C7B">
        <w:rPr>
          <w:rFonts w:ascii="Arial" w:hAnsi="Arial" w:cs="Arial"/>
          <w:sz w:val="23"/>
          <w:szCs w:val="23"/>
        </w:rPr>
        <w:t>топливе</w:t>
      </w:r>
      <w:proofErr w:type="gramEnd"/>
      <w:r w:rsidRPr="007F0C7B">
        <w:rPr>
          <w:rFonts w:ascii="Arial" w:hAnsi="Arial" w:cs="Arial"/>
          <w:sz w:val="23"/>
          <w:szCs w:val="23"/>
        </w:rPr>
        <w:t xml:space="preserve"> и их элементы для ракетных комплексов различного назначения, в том числе для стратегических сил.</w:t>
      </w:r>
    </w:p>
    <w:p w:rsidR="00895C84" w:rsidRPr="007F0C7B" w:rsidRDefault="00895C84" w:rsidP="00895C8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С 1993 года предприятие разрабатывает и производит оборудование для топливно-энергетического комплекса</w:t>
      </w:r>
      <w:r w:rsidR="00C10328">
        <w:rPr>
          <w:rFonts w:ascii="Arial" w:hAnsi="Arial" w:cs="Arial"/>
          <w:sz w:val="23"/>
          <w:szCs w:val="23"/>
        </w:rPr>
        <w:t xml:space="preserve"> РФ</w:t>
      </w:r>
      <w:r w:rsidRPr="007F0C7B">
        <w:rPr>
          <w:rFonts w:ascii="Arial" w:hAnsi="Arial" w:cs="Arial"/>
          <w:sz w:val="23"/>
          <w:szCs w:val="23"/>
        </w:rPr>
        <w:t>:</w:t>
      </w:r>
    </w:p>
    <w:p w:rsidR="00895C84" w:rsidRPr="007F0C7B" w:rsidRDefault="00895C84" w:rsidP="00FF011B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•</w:t>
      </w:r>
      <w:r w:rsidRPr="007F0C7B">
        <w:rPr>
          <w:rFonts w:ascii="Arial" w:hAnsi="Arial" w:cs="Arial"/>
          <w:sz w:val="23"/>
          <w:szCs w:val="23"/>
        </w:rPr>
        <w:tab/>
        <w:t>газоперекачивающие агрегаты и их элементы;</w:t>
      </w:r>
    </w:p>
    <w:p w:rsidR="00895C84" w:rsidRPr="007F0C7B" w:rsidRDefault="00895C84" w:rsidP="00FF011B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•</w:t>
      </w:r>
      <w:r w:rsidRPr="007F0C7B">
        <w:rPr>
          <w:rFonts w:ascii="Arial" w:hAnsi="Arial" w:cs="Arial"/>
          <w:sz w:val="23"/>
          <w:szCs w:val="23"/>
        </w:rPr>
        <w:tab/>
        <w:t>газотурбинные электростанции;</w:t>
      </w:r>
    </w:p>
    <w:p w:rsidR="00895C84" w:rsidRPr="007F0C7B" w:rsidRDefault="00895C84" w:rsidP="00FF011B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•</w:t>
      </w:r>
      <w:r w:rsidRPr="007F0C7B">
        <w:rPr>
          <w:rFonts w:ascii="Arial" w:hAnsi="Arial" w:cs="Arial"/>
          <w:sz w:val="23"/>
          <w:szCs w:val="23"/>
        </w:rPr>
        <w:tab/>
      </w:r>
      <w:r w:rsidR="00C10328">
        <w:rPr>
          <w:rFonts w:ascii="Arial" w:hAnsi="Arial" w:cs="Arial"/>
          <w:sz w:val="23"/>
          <w:szCs w:val="23"/>
        </w:rPr>
        <w:t xml:space="preserve">центробежные </w:t>
      </w:r>
      <w:r w:rsidRPr="007F0C7B">
        <w:rPr>
          <w:rFonts w:ascii="Arial" w:hAnsi="Arial" w:cs="Arial"/>
          <w:sz w:val="23"/>
          <w:szCs w:val="23"/>
        </w:rPr>
        <w:t>газовые компрессоры;</w:t>
      </w:r>
    </w:p>
    <w:p w:rsidR="00895C84" w:rsidRPr="007F0C7B" w:rsidRDefault="00895C84" w:rsidP="00FF011B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•</w:t>
      </w:r>
      <w:r w:rsidRPr="007F0C7B">
        <w:rPr>
          <w:rFonts w:ascii="Arial" w:hAnsi="Arial" w:cs="Arial"/>
          <w:sz w:val="23"/>
          <w:szCs w:val="23"/>
        </w:rPr>
        <w:tab/>
        <w:t>оборудование для сбора, транспортировки и утилизации попутного нефтяного газа;</w:t>
      </w:r>
    </w:p>
    <w:p w:rsidR="00895C84" w:rsidRPr="007F0C7B" w:rsidRDefault="00895C84" w:rsidP="00FF011B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•</w:t>
      </w:r>
      <w:r w:rsidRPr="007F0C7B">
        <w:rPr>
          <w:rFonts w:ascii="Arial" w:hAnsi="Arial" w:cs="Arial"/>
          <w:sz w:val="23"/>
          <w:szCs w:val="23"/>
        </w:rPr>
        <w:tab/>
        <w:t>одновинтовые и мембранные насосы;</w:t>
      </w:r>
    </w:p>
    <w:p w:rsidR="00895C84" w:rsidRDefault="00895C84" w:rsidP="00FF011B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•</w:t>
      </w:r>
      <w:r w:rsidRPr="007F0C7B">
        <w:rPr>
          <w:rFonts w:ascii="Arial" w:hAnsi="Arial" w:cs="Arial"/>
          <w:sz w:val="23"/>
          <w:szCs w:val="23"/>
        </w:rPr>
        <w:tab/>
        <w:t>изделия из композиционных материалов.</w:t>
      </w:r>
    </w:p>
    <w:p w:rsidR="00C92ACF" w:rsidRPr="007F0C7B" w:rsidRDefault="00C92ACF" w:rsidP="00073BA8">
      <w:pPr>
        <w:spacing w:after="0" w:line="240" w:lineRule="auto"/>
        <w:ind w:left="567"/>
        <w:rPr>
          <w:rFonts w:ascii="Arial" w:hAnsi="Arial" w:cs="Arial"/>
          <w:sz w:val="23"/>
          <w:szCs w:val="23"/>
        </w:rPr>
      </w:pPr>
    </w:p>
    <w:p w:rsidR="00C92ACF" w:rsidRDefault="00C92ACF" w:rsidP="004905B2">
      <w:pPr>
        <w:spacing w:after="0" w:line="240" w:lineRule="auto"/>
        <w:jc w:val="center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4095534" cy="2629281"/>
            <wp:effectExtent l="19050" t="0" r="216" b="0"/>
            <wp:docPr id="2" name="Рисунок 2" descr="D:\Департамент экономики промышленной политики города Перми\Главный корпус НПО Иск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партамент экономики промышленной политики города Перми\Главный корпус НПО Иск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214" cy="2637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CF" w:rsidRPr="00C92ACF" w:rsidRDefault="00C92ACF" w:rsidP="00C92ACF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C92ACF">
        <w:rPr>
          <w:rFonts w:ascii="Arial" w:hAnsi="Arial" w:cs="Arial"/>
          <w:sz w:val="16"/>
          <w:szCs w:val="16"/>
        </w:rPr>
        <w:t>Главный корпус ПАО НПО «Искра»</w:t>
      </w:r>
    </w:p>
    <w:p w:rsidR="00C92ACF" w:rsidRPr="00C92ACF" w:rsidRDefault="00C92ACF" w:rsidP="00895C84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C10328" w:rsidRDefault="00895C84" w:rsidP="00895C8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ПАО НПО «Искра» располагает современной производственной и экспериментальной базой, штатом высококвалифицированных специалистов, обладающих необходимым опытом и техническими знаниями, способными решать комплексные задачи по разработке, изготовлению и поставке высокотехнологичного, наукоемкого оборудования.</w:t>
      </w:r>
    </w:p>
    <w:p w:rsidR="00895C84" w:rsidRDefault="00895C84" w:rsidP="00895C8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Предприятие осуществляет полный комплекс работ по созданию и освоению новой техники, включающий все стадии жизненного цикла изделия,</w:t>
      </w:r>
      <w:r w:rsidRPr="007F0C7B">
        <w:rPr>
          <w:rFonts w:ascii="Arial" w:hAnsi="Arial" w:cs="Arial"/>
          <w:sz w:val="23"/>
          <w:szCs w:val="23"/>
        </w:rPr>
        <w:t> научно-исследовательские и опытно-конструкторские работы, конструкторскую и технологическую подготовку производства, создание опытных образцов, стендовые испытания, поставку и ввод оборудования в эксплуатацию, сервисное обслуживание, ремонт.</w:t>
      </w:r>
    </w:p>
    <w:p w:rsidR="007F0C7B" w:rsidRPr="007F0C7B" w:rsidRDefault="007F0C7B" w:rsidP="00895C84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C92ACF" w:rsidRDefault="00C92ACF" w:rsidP="004905B2">
      <w:pPr>
        <w:spacing w:after="0" w:line="240" w:lineRule="auto"/>
        <w:jc w:val="center"/>
        <w:rPr>
          <w:rFonts w:ascii="Arial" w:hAnsi="Arial" w:cs="Arial"/>
          <w:b/>
          <w:sz w:val="23"/>
          <w:szCs w:val="23"/>
        </w:rPr>
      </w:pPr>
      <w:r>
        <w:rPr>
          <w:rFonts w:ascii="Arial" w:hAnsi="Arial" w:cs="Arial"/>
          <w:b/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3776870" cy="2495632"/>
            <wp:effectExtent l="19050" t="0" r="0" b="0"/>
            <wp:docPr id="3" name="Рисунок 3" descr="D:\Департамент экономики промышленной политики города Перми\Сборочное производ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партамент экономики промышленной политики города Перми\Сборочное производств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340" cy="249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CF" w:rsidRPr="006D2C37" w:rsidRDefault="00C92ACF" w:rsidP="006D2C37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C92ACF">
        <w:rPr>
          <w:rFonts w:ascii="Arial" w:hAnsi="Arial" w:cs="Arial"/>
          <w:sz w:val="16"/>
          <w:szCs w:val="16"/>
        </w:rPr>
        <w:t>Сборочное производство</w:t>
      </w:r>
      <w:r w:rsidR="006D2C37">
        <w:rPr>
          <w:rFonts w:ascii="Arial" w:hAnsi="Arial" w:cs="Arial"/>
          <w:sz w:val="16"/>
          <w:szCs w:val="16"/>
        </w:rPr>
        <w:t>ПАО НПО «Искра»</w:t>
      </w:r>
      <w:bookmarkStart w:id="0" w:name="_GoBack"/>
      <w:bookmarkEnd w:id="0"/>
    </w:p>
    <w:p w:rsidR="004905B2" w:rsidRDefault="00073BA8" w:rsidP="00895C84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Отрасль производства</w:t>
      </w:r>
    </w:p>
    <w:p w:rsidR="00895C84" w:rsidRPr="007F0C7B" w:rsidRDefault="002F331B" w:rsidP="00895C84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М</w:t>
      </w:r>
      <w:r w:rsidR="00073BA8" w:rsidRPr="007F0C7B">
        <w:rPr>
          <w:rFonts w:ascii="Arial" w:hAnsi="Arial" w:cs="Arial"/>
          <w:sz w:val="23"/>
          <w:szCs w:val="23"/>
        </w:rPr>
        <w:t>ашиностроение</w:t>
      </w:r>
    </w:p>
    <w:p w:rsidR="00073BA8" w:rsidRPr="007F0C7B" w:rsidRDefault="00073BA8" w:rsidP="00895C84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522A34" w:rsidRPr="007F0C7B" w:rsidRDefault="00073BA8" w:rsidP="00895C8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Производимая продукция</w:t>
      </w:r>
    </w:p>
    <w:p w:rsidR="00073BA8" w:rsidRDefault="00073BA8" w:rsidP="00895C8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Разработки и продукция ПАО НПО «Искра» по комплексу технических параметров соответствуют уровню лучших мировых образцов, защищены патентами и авторскими свидетельствами на изобретения, соответствуют требованиям экологических, санитарно-гигиенических, противопожарных и других норм, востребованы во многих отраслях промышленности, как в Российской Федерации, так и за ее пределами.</w:t>
      </w:r>
    </w:p>
    <w:p w:rsidR="00A43EE5" w:rsidRDefault="00A43EE5" w:rsidP="00895C84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C10328" w:rsidRDefault="00A43EE5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  <w:u w:val="single"/>
        </w:rPr>
        <w:t>Газоперкачивающие агрегаты серии «Урал»</w:t>
      </w:r>
      <w:r w:rsidRPr="007F0C7B">
        <w:rPr>
          <w:rFonts w:ascii="Arial" w:hAnsi="Arial" w:cs="Arial"/>
          <w:sz w:val="23"/>
          <w:szCs w:val="23"/>
        </w:rPr>
        <w:t xml:space="preserve"> единичной  мощностью 4, 6, 10, 12, 16 и 25 МВт предназначены для повышения давление транспортируемого природного газа, обустройства месторождений для подготовки газа перед подачей на УКПГ в составе дожимных компрессорных станций, а также для подземных хранилищ газа, в части повышение давления для закачки газа в хранилище на хранение и перекачки газа из хранилища в сеть. </w:t>
      </w:r>
    </w:p>
    <w:p w:rsidR="004531E8" w:rsidRDefault="00A43EE5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  <w:u w:val="single"/>
        </w:rPr>
        <w:t>Газотурбинные электростанции серии «Урал»</w:t>
      </w:r>
      <w:r w:rsidRPr="007F0C7B">
        <w:rPr>
          <w:rFonts w:ascii="Arial" w:hAnsi="Arial" w:cs="Arial"/>
          <w:sz w:val="23"/>
          <w:szCs w:val="23"/>
        </w:rPr>
        <w:t xml:space="preserve"> единичной мощностью 4,12,16 МВт предназначены для обеспечения электрической и тепловой энергией промышленных и бытовых объектов заказчика.</w:t>
      </w:r>
    </w:p>
    <w:p w:rsidR="00A43EE5" w:rsidRPr="00A43EE5" w:rsidRDefault="00A43EE5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FF011B">
        <w:rPr>
          <w:rFonts w:ascii="Arial" w:hAnsi="Arial" w:cs="Arial"/>
          <w:sz w:val="23"/>
          <w:szCs w:val="23"/>
          <w:u w:val="single"/>
        </w:rPr>
        <w:t>Центробежные компрессоры серии «Урал»</w:t>
      </w:r>
      <w:r w:rsidRPr="00A43EE5">
        <w:rPr>
          <w:rFonts w:ascii="Arial" w:hAnsi="Arial" w:cs="Arial"/>
          <w:sz w:val="23"/>
          <w:szCs w:val="23"/>
        </w:rPr>
        <w:t xml:space="preserve"> единичной мощностью  от 1 до 25 МВт, рабочим давлением до 25 МПа и степенью повышения давления в одном корпусе до 18,5 разработаны для комплектации всей номенклатуры газоперекачивающих агрегатов серии «Урал», газоперекачивающих агрегатов других поставщиков и нефтеперерабатывающих агрегатов. </w:t>
      </w:r>
    </w:p>
    <w:p w:rsidR="00A43EE5" w:rsidRDefault="00A43EE5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A43EE5">
        <w:rPr>
          <w:rFonts w:ascii="Arial" w:hAnsi="Arial" w:cs="Arial"/>
          <w:sz w:val="23"/>
          <w:szCs w:val="23"/>
        </w:rPr>
        <w:t>Компримируемый газ: попутный нефтяной газ, метаносодержащие газы, природный газ, водородосодержащие газы, азот.</w:t>
      </w:r>
    </w:p>
    <w:p w:rsidR="00F830C0" w:rsidRPr="007F0C7B" w:rsidRDefault="00F830C0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  <w:u w:val="single"/>
        </w:rPr>
        <w:t>Установки компрессорные</w:t>
      </w:r>
      <w:r w:rsidRPr="007F0C7B">
        <w:rPr>
          <w:rFonts w:ascii="Arial" w:hAnsi="Arial" w:cs="Arial"/>
          <w:sz w:val="23"/>
          <w:szCs w:val="23"/>
        </w:rPr>
        <w:t xml:space="preserve"> предназначены для сбора  и перекачивания газа низкого давления из концевых сепарационных установок (КСУ), улавливания легких фракций нефти из резервуаров хранения нефти.</w:t>
      </w:r>
    </w:p>
    <w:p w:rsidR="000E4FF8" w:rsidRPr="007F0C7B" w:rsidRDefault="000E4FF8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  <w:u w:val="single"/>
        </w:rPr>
        <w:t>Роторно-пластинчатые компрессоры</w:t>
      </w:r>
      <w:r w:rsidRPr="007F0C7B">
        <w:rPr>
          <w:rFonts w:ascii="Arial" w:hAnsi="Arial" w:cs="Arial"/>
          <w:sz w:val="23"/>
          <w:szCs w:val="23"/>
        </w:rPr>
        <w:t xml:space="preserve"> предназначены для установок сбора низконапорного газа.</w:t>
      </w:r>
    </w:p>
    <w:p w:rsidR="000E4FF8" w:rsidRPr="007F0C7B" w:rsidRDefault="000E4FF8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  <w:u w:val="single"/>
        </w:rPr>
        <w:t>Установки гидроструйные</w:t>
      </w:r>
      <w:r w:rsidRPr="007F0C7B">
        <w:rPr>
          <w:rFonts w:ascii="Arial" w:hAnsi="Arial" w:cs="Arial"/>
          <w:sz w:val="23"/>
          <w:szCs w:val="23"/>
        </w:rPr>
        <w:t xml:space="preserve"> предназначены для перекачивания мультифазной продукции скважин по одному трубопроводу.</w:t>
      </w:r>
    </w:p>
    <w:p w:rsidR="000E4FF8" w:rsidRPr="007F0C7B" w:rsidRDefault="000E4FF8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  <w:u w:val="single"/>
        </w:rPr>
        <w:t>Насосы мембранные пневматические</w:t>
      </w:r>
      <w:r w:rsidRPr="007F0C7B">
        <w:rPr>
          <w:rFonts w:ascii="Arial" w:hAnsi="Arial" w:cs="Arial"/>
          <w:sz w:val="23"/>
          <w:szCs w:val="23"/>
        </w:rPr>
        <w:t xml:space="preserve"> предназначены для перекачивания абразивосодержащих, вязких, пастообразных, чувствительных к перемещению, агрессивных и других сред.</w:t>
      </w:r>
    </w:p>
    <w:p w:rsidR="000E4FF8" w:rsidRPr="007F0C7B" w:rsidRDefault="000E4FF8" w:rsidP="00FF011B">
      <w:pPr>
        <w:spacing w:after="12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  <w:u w:val="single"/>
        </w:rPr>
        <w:lastRenderedPageBreak/>
        <w:t>Насосы одновинтовые</w:t>
      </w:r>
      <w:r w:rsidRPr="007F0C7B">
        <w:rPr>
          <w:rFonts w:ascii="Arial" w:hAnsi="Arial" w:cs="Arial"/>
          <w:sz w:val="23"/>
          <w:szCs w:val="23"/>
        </w:rPr>
        <w:t xml:space="preserve"> предназначены для перекачивания жидкостей, высоковязких сред. Перекачиваемая среда может содержать в себе волокнистые, твердые и абразивные включения.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2"/>
        <w:gridCol w:w="5467"/>
      </w:tblGrid>
      <w:tr w:rsidR="00FF011B" w:rsidTr="009F23FD">
        <w:tc>
          <w:tcPr>
            <w:tcW w:w="4361" w:type="dxa"/>
          </w:tcPr>
          <w:p w:rsidR="00FF011B" w:rsidRDefault="00FF011B" w:rsidP="009F23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918129" cy="2188597"/>
                  <wp:effectExtent l="0" t="0" r="0" b="2540"/>
                  <wp:docPr id="10" name="Рисунок 10" descr="D:\Департамент экономики промышленной политики города Перми\Газоперекачивающий агрег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епартамент экономики промышленной политики города Перми\Газоперекачивающий агрег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958" cy="219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6"/>
                <w:szCs w:val="16"/>
              </w:rPr>
              <w:t>Газоперекачивающий агрегат</w:t>
            </w:r>
            <w:r w:rsidRPr="00A40F20">
              <w:rPr>
                <w:rFonts w:ascii="Arial" w:hAnsi="Arial" w:cs="Arial"/>
                <w:sz w:val="16"/>
                <w:szCs w:val="16"/>
              </w:rPr>
              <w:t xml:space="preserve"> ГПА-16М-07»Урал» на</w:t>
            </w:r>
          </w:p>
          <w:p w:rsidR="00FF011B" w:rsidRDefault="00FF011B" w:rsidP="009F23FD">
            <w:pPr>
              <w:jc w:val="right"/>
              <w:rPr>
                <w:rFonts w:ascii="Arial" w:hAnsi="Arial" w:cs="Arial"/>
                <w:sz w:val="23"/>
                <w:szCs w:val="23"/>
              </w:rPr>
            </w:pPr>
            <w:r w:rsidRPr="00A40F20">
              <w:rPr>
                <w:rFonts w:ascii="Arial" w:hAnsi="Arial" w:cs="Arial"/>
                <w:sz w:val="16"/>
                <w:szCs w:val="16"/>
              </w:rPr>
              <w:t xml:space="preserve"> КС «Байдарацкая»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A40F20">
              <w:rPr>
                <w:rFonts w:ascii="Arial" w:hAnsi="Arial" w:cs="Arial"/>
                <w:sz w:val="16"/>
                <w:szCs w:val="16"/>
              </w:rPr>
              <w:t>ООО «Газпром трансгаз Ухта»</w:t>
            </w:r>
          </w:p>
        </w:tc>
        <w:tc>
          <w:tcPr>
            <w:tcW w:w="5918" w:type="dxa"/>
          </w:tcPr>
          <w:p w:rsidR="00FF011B" w:rsidRDefault="00FF011B" w:rsidP="009F23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822713" cy="2180188"/>
                  <wp:effectExtent l="0" t="0" r="0" b="0"/>
                  <wp:docPr id="11" name="Рисунок 11" descr="D:\Департамент экономики промышленной политики города Перми\Газотурбинная электростан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Департамент экономики промышленной политики города Перми\Газотурбинная электростан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384" cy="218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11B" w:rsidRDefault="00FF011B" w:rsidP="009F23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Энергоустановки</w:t>
            </w:r>
            <w:r w:rsidRPr="008C4A96">
              <w:rPr>
                <w:rFonts w:ascii="Arial" w:hAnsi="Arial" w:cs="Arial"/>
                <w:sz w:val="16"/>
                <w:szCs w:val="16"/>
              </w:rPr>
              <w:t xml:space="preserve"> ЭГЭС-12С «Урал» на</w:t>
            </w:r>
          </w:p>
          <w:p w:rsidR="00FF011B" w:rsidRPr="008C4A96" w:rsidRDefault="00FF011B" w:rsidP="009F23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8C4A96">
              <w:rPr>
                <w:rFonts w:ascii="Arial" w:hAnsi="Arial" w:cs="Arial"/>
                <w:sz w:val="16"/>
                <w:szCs w:val="16"/>
              </w:rPr>
              <w:t>Заполярном НГКМ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8C4A96">
              <w:rPr>
                <w:rFonts w:ascii="Arial" w:hAnsi="Arial" w:cs="Arial"/>
                <w:sz w:val="16"/>
                <w:szCs w:val="16"/>
              </w:rPr>
              <w:t>ООО «Газпром добыча Ямбург»</w:t>
            </w:r>
          </w:p>
          <w:p w:rsidR="00FF011B" w:rsidRDefault="00FF011B" w:rsidP="009F23FD">
            <w:pPr>
              <w:rPr>
                <w:rFonts w:ascii="Arial" w:hAnsi="Arial" w:cs="Arial"/>
                <w:sz w:val="23"/>
                <w:szCs w:val="23"/>
              </w:rPr>
            </w:pPr>
          </w:p>
        </w:tc>
      </w:tr>
      <w:tr w:rsidR="00FF011B" w:rsidTr="009F23FD">
        <w:tc>
          <w:tcPr>
            <w:tcW w:w="4361" w:type="dxa"/>
          </w:tcPr>
          <w:p w:rsidR="00FF011B" w:rsidRDefault="00FF011B" w:rsidP="009F23FD">
            <w:pPr>
              <w:jc w:val="right"/>
              <w:rPr>
                <w:rFonts w:ascii="Arial" w:hAnsi="Arial" w:cs="Arial"/>
                <w:noProof/>
                <w:sz w:val="23"/>
                <w:szCs w:val="23"/>
                <w:lang w:eastAsia="ru-RU"/>
              </w:rPr>
            </w:pPr>
            <w:r>
              <w:rPr>
                <w:rFonts w:ascii="Arial" w:hAnsi="Arial" w:cs="Arial"/>
                <w:noProof/>
                <w:sz w:val="23"/>
                <w:szCs w:val="23"/>
                <w:lang w:eastAsia="ru-RU"/>
              </w:rPr>
              <w:drawing>
                <wp:inline distT="0" distB="0" distL="0" distR="0">
                  <wp:extent cx="2918129" cy="2189151"/>
                  <wp:effectExtent l="0" t="0" r="0" b="1905"/>
                  <wp:docPr id="12" name="Рисунок 12" descr="D:\Департамент экономики промышленной политики города Перми\Центробежный компрессо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Департамент экономики промышленной политики города Перми\Центробежный компресс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561" cy="2189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11B" w:rsidRDefault="00FF011B" w:rsidP="009F23FD">
            <w:pPr>
              <w:jc w:val="righ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Центробежный компрессор </w:t>
            </w:r>
            <w:r w:rsidRPr="00A43EE5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 xml:space="preserve">НЦ-6ДКС на </w:t>
            </w:r>
          </w:p>
          <w:p w:rsidR="00FF011B" w:rsidRPr="00A43EE5" w:rsidRDefault="00FF011B" w:rsidP="009F23FD">
            <w:pPr>
              <w:jc w:val="right"/>
              <w:rPr>
                <w:rFonts w:ascii="Arial" w:hAnsi="Arial" w:cs="Arial"/>
                <w:noProof/>
                <w:sz w:val="16"/>
                <w:szCs w:val="16"/>
                <w:lang w:eastAsia="ru-RU"/>
              </w:rPr>
            </w:pPr>
            <w:r w:rsidRPr="00A43EE5"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t>Мыльджинском НГКМ,ООО»Газпром трансгаз Томск»</w:t>
            </w:r>
          </w:p>
        </w:tc>
        <w:tc>
          <w:tcPr>
            <w:tcW w:w="5918" w:type="dxa"/>
          </w:tcPr>
          <w:p w:rsidR="00FF011B" w:rsidRDefault="00FF011B" w:rsidP="009F23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3137113" cy="2146853"/>
                  <wp:effectExtent l="0" t="0" r="6350" b="6350"/>
                  <wp:docPr id="13" name="Рисунок 13" descr="D:\Департамент экономики промышленной политики города Перми\Компрессорная установ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Департамент экономики промышленной политики города Перми\Компрессорная установ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7112" cy="2146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11B" w:rsidRPr="00FF011B" w:rsidRDefault="00FF011B" w:rsidP="009F23FD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FF011B">
              <w:rPr>
                <w:rFonts w:ascii="Arial" w:hAnsi="Arial" w:cs="Arial"/>
                <w:sz w:val="16"/>
                <w:szCs w:val="16"/>
              </w:rPr>
              <w:t>Компрессорная установка в блочно-модульном исполнении с резервным компрессором, блоком</w:t>
            </w:r>
            <w:r>
              <w:rPr>
                <w:rFonts w:ascii="Arial" w:hAnsi="Arial" w:cs="Arial"/>
                <w:sz w:val="16"/>
                <w:szCs w:val="16"/>
              </w:rPr>
              <w:t xml:space="preserve"> управления с наддувом воздуха </w:t>
            </w:r>
            <w:r w:rsidRPr="00FF011B">
              <w:rPr>
                <w:rFonts w:ascii="Arial" w:hAnsi="Arial" w:cs="Arial"/>
                <w:sz w:val="16"/>
                <w:szCs w:val="16"/>
              </w:rPr>
              <w:t>на месторождении «Ю-Хыльчую»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FF011B">
              <w:rPr>
                <w:rFonts w:ascii="Arial" w:hAnsi="Arial" w:cs="Arial"/>
                <w:sz w:val="16"/>
                <w:szCs w:val="16"/>
              </w:rPr>
              <w:t xml:space="preserve"> ООО «Нарьянмарнефтегаз».</w:t>
            </w:r>
          </w:p>
        </w:tc>
      </w:tr>
      <w:tr w:rsidR="00FF011B" w:rsidTr="009F23FD">
        <w:tc>
          <w:tcPr>
            <w:tcW w:w="4361" w:type="dxa"/>
          </w:tcPr>
          <w:p w:rsidR="00FF011B" w:rsidRDefault="00FF011B" w:rsidP="009F23FD">
            <w:pPr>
              <w:jc w:val="right"/>
              <w:rPr>
                <w:rFonts w:ascii="Arial" w:hAnsi="Arial" w:cs="Arial"/>
                <w:noProof/>
                <w:sz w:val="23"/>
                <w:szCs w:val="23"/>
                <w:lang w:eastAsia="ru-RU"/>
              </w:rPr>
            </w:pPr>
          </w:p>
        </w:tc>
        <w:tc>
          <w:tcPr>
            <w:tcW w:w="5918" w:type="dxa"/>
          </w:tcPr>
          <w:p w:rsidR="00FF011B" w:rsidRPr="007F0C7B" w:rsidRDefault="00FF011B" w:rsidP="009F23FD">
            <w:pPr>
              <w:rPr>
                <w:rFonts w:ascii="Arial" w:hAnsi="Arial" w:cs="Arial"/>
                <w:sz w:val="23"/>
                <w:szCs w:val="23"/>
                <w:u w:val="single"/>
              </w:rPr>
            </w:pPr>
          </w:p>
        </w:tc>
      </w:tr>
      <w:tr w:rsidR="00FF011B" w:rsidTr="009F23FD">
        <w:tc>
          <w:tcPr>
            <w:tcW w:w="4361" w:type="dxa"/>
          </w:tcPr>
          <w:p w:rsidR="00FF011B" w:rsidRDefault="00FF011B" w:rsidP="009F23FD">
            <w:pPr>
              <w:jc w:val="right"/>
              <w:rPr>
                <w:rFonts w:ascii="Arial" w:hAnsi="Arial" w:cs="Arial"/>
                <w:noProof/>
                <w:sz w:val="23"/>
                <w:szCs w:val="23"/>
                <w:lang w:eastAsia="ru-RU"/>
              </w:rPr>
            </w:pPr>
          </w:p>
        </w:tc>
        <w:tc>
          <w:tcPr>
            <w:tcW w:w="5918" w:type="dxa"/>
          </w:tcPr>
          <w:p w:rsidR="00FF011B" w:rsidRPr="007F0C7B" w:rsidRDefault="00FF011B" w:rsidP="009F23FD">
            <w:pPr>
              <w:rPr>
                <w:rFonts w:ascii="Arial" w:hAnsi="Arial" w:cs="Arial"/>
                <w:sz w:val="23"/>
                <w:szCs w:val="23"/>
                <w:u w:val="single"/>
              </w:rPr>
            </w:pPr>
          </w:p>
        </w:tc>
      </w:tr>
    </w:tbl>
    <w:p w:rsidR="000E4FF8" w:rsidRPr="007F0C7B" w:rsidRDefault="000E4FF8" w:rsidP="00A32870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История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ПАО НПО «Искра» одно из ведущих предприятий ракетно-космической отрасли России. Предприятие имеет богатую историю и крепкие традиции.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Начиная с 1955 года, коллектив предприятия создал более 20 крупногабаритных твердотопливных двигателей для ракетных комплексов, в том числе для РК «Булава», стартово-разгонные ступени для крылатых ракет, импульсные двигатели для РКС «Энергия-Буран». Значительный вклад завод внес в разработку и реализацию программ и проектов ракетно-космической отрасли СССР и России, что отмечено награждением ПАО НПО «Искра» орденом К.Э. Циолковского.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За короткий период времени в рамках программ «Урал-Газпром» и «Урал-Газпром-2» специалистами предприятия была создана линейка газоперекачивающих агрегатов и электростанций мощностью от 4 до 25 МВт, а также развернуто производство современного компрессорного оборудования.</w:t>
      </w:r>
    </w:p>
    <w:p w:rsidR="000E4FF8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За разработку и освоение в производство перспективных газоперекачивающих агрегатов российского производства специалисты ПАО НПО «Искра» были удостоены Премии Правительства Российской Федерации.</w:t>
      </w:r>
    </w:p>
    <w:p w:rsidR="00522A34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4905B2" w:rsidRPr="007F0C7B" w:rsidRDefault="004905B2" w:rsidP="00522A34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lastRenderedPageBreak/>
        <w:t>География деятельности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География поставок продукции ПАО НПО «Искра» для топливно-энергетического комплекса неразрывно связана с развитием единой системы магистральных газопроводов России, освоением новых месторождений нефти и газа. Оборудование серии «Урал» эксплуатируются на компрессорных станциях газопроводов: «Голубой поток», «Ямал-Европа», «Северный поток», «Бованенково-Ухта», «Сахалин-Хабаровск-Владивосток», «Ухта-Торжок». В настоящее время НПО «Искра» участвует в важнейших энергетических проектах, таких как строительство Амурского газоперерабатывающего завода, освоение Стерхового месторождения, строительство газопровода «Ухта-Торжок», в газовом проекте «Роспан», освоение Уренгойского, Ен-Яхинского, Южно-Русского, Приразломного месторождений, строительстве газопровода «Новопсков-Аскай-Моздок».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Основная информация о сотрудничестве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Заказчиками газопромышленного оборудования ПАО НПО «Искра» являются: ПАО «Газпром», ПАО «Газпром нефть», ПАО «Лукойл», ООО «Иркутская нефтяная компания», НК «Роснефть», ПАО «Новатэк», ПАО «Сургутнефтегаз» и др.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b/>
          <w:sz w:val="23"/>
          <w:szCs w:val="23"/>
        </w:rPr>
      </w:pPr>
      <w:r w:rsidRPr="007F0C7B">
        <w:rPr>
          <w:rFonts w:ascii="Arial" w:hAnsi="Arial" w:cs="Arial"/>
          <w:b/>
          <w:sz w:val="23"/>
          <w:szCs w:val="23"/>
        </w:rPr>
        <w:t>Стратегия развития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Для достижения существенных показателей в развитии ПАО НПО «Искра» оцениваются результаты принимаемых стратегических решений, делается анализ процессов на рыночном пространстве, оцениваются процессы внутри предприятия.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 xml:space="preserve">В своей деятельности предприятие руководствуется Программой стратегического развития, включающей: 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- маркетинговую стратегию;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-стратегию развития проектной деятельности;</w:t>
      </w:r>
    </w:p>
    <w:p w:rsidR="00522A34" w:rsidRPr="007F0C7B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-техническую стратегию, включающую программу повышения конкурентоспособности выпускаемой продукции;</w:t>
      </w:r>
    </w:p>
    <w:p w:rsidR="00522A34" w:rsidRDefault="00522A34" w:rsidP="00522A34">
      <w:pPr>
        <w:spacing w:after="0" w:line="240" w:lineRule="auto"/>
        <w:rPr>
          <w:rFonts w:ascii="Arial" w:hAnsi="Arial" w:cs="Arial"/>
          <w:sz w:val="23"/>
          <w:szCs w:val="23"/>
        </w:rPr>
      </w:pPr>
      <w:r w:rsidRPr="007F0C7B">
        <w:rPr>
          <w:rFonts w:ascii="Arial" w:hAnsi="Arial" w:cs="Arial"/>
          <w:sz w:val="23"/>
          <w:szCs w:val="23"/>
        </w:rPr>
        <w:t>-технологическую стратегию, включающую программу освоения новых технологий и технического перевооружения.</w:t>
      </w:r>
    </w:p>
    <w:p w:rsidR="00C92ACF" w:rsidRPr="007F0C7B" w:rsidRDefault="00C92ACF" w:rsidP="00522A34">
      <w:pPr>
        <w:spacing w:after="0" w:line="240" w:lineRule="auto"/>
        <w:rPr>
          <w:rFonts w:ascii="Arial" w:hAnsi="Arial" w:cs="Arial"/>
          <w:sz w:val="23"/>
          <w:szCs w:val="23"/>
        </w:rPr>
      </w:pPr>
    </w:p>
    <w:sectPr w:rsidR="00C92ACF" w:rsidRPr="007F0C7B" w:rsidSect="007F0C7B">
      <w:headerReference w:type="default" r:id="rId17"/>
      <w:pgSz w:w="11906" w:h="16838"/>
      <w:pgMar w:top="709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3803" w:rsidRDefault="00303803" w:rsidP="00B722E2">
      <w:pPr>
        <w:spacing w:after="0" w:line="240" w:lineRule="auto"/>
      </w:pPr>
      <w:r>
        <w:separator/>
      </w:r>
    </w:p>
  </w:endnote>
  <w:endnote w:type="continuationSeparator" w:id="0">
    <w:p w:rsidR="00303803" w:rsidRDefault="00303803" w:rsidP="00B72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3803" w:rsidRDefault="00303803" w:rsidP="00B722E2">
      <w:pPr>
        <w:spacing w:after="0" w:line="240" w:lineRule="auto"/>
      </w:pPr>
      <w:r>
        <w:separator/>
      </w:r>
    </w:p>
  </w:footnote>
  <w:footnote w:type="continuationSeparator" w:id="0">
    <w:p w:rsidR="00303803" w:rsidRDefault="00303803" w:rsidP="00B72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01082685"/>
      <w:docPartObj>
        <w:docPartGallery w:val="Page Numbers (Top of Page)"/>
        <w:docPartUnique/>
      </w:docPartObj>
    </w:sdtPr>
    <w:sdtContent>
      <w:p w:rsidR="00B722E2" w:rsidRDefault="00DD1385">
        <w:pPr>
          <w:pStyle w:val="a8"/>
          <w:jc w:val="center"/>
        </w:pPr>
        <w:r>
          <w:fldChar w:fldCharType="begin"/>
        </w:r>
        <w:r w:rsidR="00B722E2">
          <w:instrText>PAGE   \* MERGEFORMAT</w:instrText>
        </w:r>
        <w:r>
          <w:fldChar w:fldCharType="separate"/>
        </w:r>
        <w:r w:rsidR="004905B2">
          <w:rPr>
            <w:noProof/>
          </w:rPr>
          <w:t>4</w:t>
        </w:r>
        <w:r>
          <w:fldChar w:fldCharType="end"/>
        </w:r>
      </w:p>
    </w:sdtContent>
  </w:sdt>
  <w:p w:rsidR="00B722E2" w:rsidRDefault="00B722E2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EE01B0"/>
    <w:multiLevelType w:val="hybridMultilevel"/>
    <w:tmpl w:val="8988C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52D67"/>
    <w:multiLevelType w:val="hybridMultilevel"/>
    <w:tmpl w:val="03F061B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BC3B0B"/>
    <w:multiLevelType w:val="hybridMultilevel"/>
    <w:tmpl w:val="A19C4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D16460"/>
    <w:multiLevelType w:val="hybridMultilevel"/>
    <w:tmpl w:val="9DD689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1091D"/>
    <w:rsid w:val="00073BA8"/>
    <w:rsid w:val="000E4591"/>
    <w:rsid w:val="000E4FF8"/>
    <w:rsid w:val="001520B6"/>
    <w:rsid w:val="00183C23"/>
    <w:rsid w:val="00195C05"/>
    <w:rsid w:val="001A49FF"/>
    <w:rsid w:val="001D0040"/>
    <w:rsid w:val="00214BE9"/>
    <w:rsid w:val="002169F9"/>
    <w:rsid w:val="00220976"/>
    <w:rsid w:val="0023563A"/>
    <w:rsid w:val="00267337"/>
    <w:rsid w:val="002F331B"/>
    <w:rsid w:val="00301F67"/>
    <w:rsid w:val="00303803"/>
    <w:rsid w:val="00305D2D"/>
    <w:rsid w:val="003F56A0"/>
    <w:rsid w:val="00447284"/>
    <w:rsid w:val="004531E8"/>
    <w:rsid w:val="004905B2"/>
    <w:rsid w:val="004D7C8F"/>
    <w:rsid w:val="004F1F00"/>
    <w:rsid w:val="004F36B7"/>
    <w:rsid w:val="0052154B"/>
    <w:rsid w:val="00522A34"/>
    <w:rsid w:val="005530B2"/>
    <w:rsid w:val="00554C8A"/>
    <w:rsid w:val="00560F23"/>
    <w:rsid w:val="00575FA6"/>
    <w:rsid w:val="005907D2"/>
    <w:rsid w:val="0061091D"/>
    <w:rsid w:val="00685A65"/>
    <w:rsid w:val="006D2C37"/>
    <w:rsid w:val="006E1D8E"/>
    <w:rsid w:val="006F098F"/>
    <w:rsid w:val="00795E6E"/>
    <w:rsid w:val="007D14EC"/>
    <w:rsid w:val="007F0C7B"/>
    <w:rsid w:val="00831EF8"/>
    <w:rsid w:val="00846A27"/>
    <w:rsid w:val="008810A5"/>
    <w:rsid w:val="00895C84"/>
    <w:rsid w:val="00897CFA"/>
    <w:rsid w:val="008C4A96"/>
    <w:rsid w:val="008C5A06"/>
    <w:rsid w:val="009126D6"/>
    <w:rsid w:val="009440AF"/>
    <w:rsid w:val="00944B5C"/>
    <w:rsid w:val="00945671"/>
    <w:rsid w:val="009534F8"/>
    <w:rsid w:val="00992A32"/>
    <w:rsid w:val="009A7503"/>
    <w:rsid w:val="009B772A"/>
    <w:rsid w:val="009D4D5A"/>
    <w:rsid w:val="009E60D3"/>
    <w:rsid w:val="00A31801"/>
    <w:rsid w:val="00A32870"/>
    <w:rsid w:val="00A40F20"/>
    <w:rsid w:val="00A43EE5"/>
    <w:rsid w:val="00A73021"/>
    <w:rsid w:val="00AF7841"/>
    <w:rsid w:val="00B25EED"/>
    <w:rsid w:val="00B655E5"/>
    <w:rsid w:val="00B722E2"/>
    <w:rsid w:val="00B73B4E"/>
    <w:rsid w:val="00BA01D8"/>
    <w:rsid w:val="00BB18B6"/>
    <w:rsid w:val="00C10328"/>
    <w:rsid w:val="00C74071"/>
    <w:rsid w:val="00C92ACF"/>
    <w:rsid w:val="00C95AFF"/>
    <w:rsid w:val="00CC1036"/>
    <w:rsid w:val="00CF777A"/>
    <w:rsid w:val="00D20544"/>
    <w:rsid w:val="00D54D8D"/>
    <w:rsid w:val="00D64D71"/>
    <w:rsid w:val="00DA19CD"/>
    <w:rsid w:val="00DD1385"/>
    <w:rsid w:val="00DD4A66"/>
    <w:rsid w:val="00DE6572"/>
    <w:rsid w:val="00E22BB2"/>
    <w:rsid w:val="00E6456D"/>
    <w:rsid w:val="00E647CB"/>
    <w:rsid w:val="00EC5809"/>
    <w:rsid w:val="00F770B5"/>
    <w:rsid w:val="00F830C0"/>
    <w:rsid w:val="00FE7565"/>
    <w:rsid w:val="00FF0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F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31EF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31EF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54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72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22E2"/>
  </w:style>
  <w:style w:type="paragraph" w:styleId="aa">
    <w:name w:val="footer"/>
    <w:basedOn w:val="a"/>
    <w:link w:val="ab"/>
    <w:uiPriority w:val="99"/>
    <w:unhideWhenUsed/>
    <w:rsid w:val="00B72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22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0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1F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31EF8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831EF8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20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054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B72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722E2"/>
  </w:style>
  <w:style w:type="paragraph" w:styleId="aa">
    <w:name w:val="footer"/>
    <w:basedOn w:val="a"/>
    <w:link w:val="ab"/>
    <w:uiPriority w:val="99"/>
    <w:unhideWhenUsed/>
    <w:rsid w:val="00B722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722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://www.npoiskra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info@npoiskra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CEEB7-5738-4BA2-AC91-821D08EF8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НПО Искра</Company>
  <LinksUpToDate>false</LinksUpToDate>
  <CharactersWithSpaces>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Геннадьевна Амирова</dc:creator>
  <cp:keywords/>
  <dc:description/>
  <cp:lastModifiedBy>Kolesnik-mm</cp:lastModifiedBy>
  <cp:revision>4</cp:revision>
  <dcterms:created xsi:type="dcterms:W3CDTF">2021-02-25T11:29:00Z</dcterms:created>
  <dcterms:modified xsi:type="dcterms:W3CDTF">2021-03-29T10:09:00Z</dcterms:modified>
</cp:coreProperties>
</file>